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0755A" w14:textId="77777777" w:rsidR="00BD4E3D" w:rsidRPr="00BD4E3D" w:rsidRDefault="00BD4E3D" w:rsidP="00BD4E3D">
      <w:pPr>
        <w:jc w:val="right"/>
      </w:pPr>
      <w:r w:rsidRPr="0091211A">
        <w:t>Ref. STA/DGPCYN-004</w:t>
      </w:r>
    </w:p>
    <w:p w14:paraId="77C2ABEC" w14:textId="77777777" w:rsidR="00BD4E3D" w:rsidRPr="00BD4E3D" w:rsidRDefault="00BD4E3D" w:rsidP="00BD4E3D">
      <w:pPr>
        <w:jc w:val="right"/>
      </w:pPr>
    </w:p>
    <w:p w14:paraId="024A7FB7" w14:textId="77777777" w:rsidR="00BD4E3D" w:rsidRPr="00BD4E3D" w:rsidRDefault="00BD4E3D" w:rsidP="00BD4E3D">
      <w:pPr>
        <w:pStyle w:val="Heading1"/>
        <w:jc w:val="center"/>
        <w:rPr>
          <w:b/>
          <w:bCs/>
        </w:rPr>
      </w:pPr>
      <w:r w:rsidRPr="00BD4E3D">
        <w:rPr>
          <w:b/>
          <w:bCs/>
        </w:rPr>
        <w:t>FICHA DE SIMPLIFICACIÓN DE TRÁMITES ADMINISTRATIVOS</w:t>
      </w:r>
    </w:p>
    <w:p w14:paraId="7F123012" w14:textId="77777777" w:rsidR="00BD4E3D" w:rsidRPr="00BD4E3D" w:rsidRDefault="00BD4E3D" w:rsidP="00BD4E3D"/>
    <w:p w14:paraId="77CB2344" w14:textId="77777777" w:rsidR="00BD4E3D" w:rsidRPr="00BD4E3D" w:rsidRDefault="00BD4E3D" w:rsidP="00BD4E3D">
      <w:r w:rsidRPr="00BD4E3D">
        <w:t xml:space="preserve">Con base al artículo 10 del Decreto 5-2021 “LEY PARA LA SIMPLIFICACIÓN DE REQUISITOS Y TRÁMITES ADMINISTRATIVOS” este ministerio, previo a la creación o modificación del presente trámite administrativo, pone a disposición de los usuarios las modificaciones propuestas para presentar observaciones. </w:t>
      </w:r>
    </w:p>
    <w:p w14:paraId="4714DADE" w14:textId="77777777" w:rsidR="00BD4E3D" w:rsidRPr="00BD4E3D" w:rsidRDefault="00BD4E3D" w:rsidP="00BD4E3D"/>
    <w:tbl>
      <w:tblPr>
        <w:tblStyle w:val="TableGrid"/>
        <w:tblW w:w="0" w:type="auto"/>
        <w:tblLook w:val="04A0" w:firstRow="1" w:lastRow="0" w:firstColumn="1" w:lastColumn="0" w:noHBand="0" w:noVBand="1"/>
      </w:tblPr>
      <w:tblGrid>
        <w:gridCol w:w="3235"/>
        <w:gridCol w:w="6115"/>
      </w:tblGrid>
      <w:tr w:rsidR="00BD4E3D" w:rsidRPr="00BD4E3D" w14:paraId="4362E9BE" w14:textId="77777777" w:rsidTr="00BD4E3D">
        <w:trPr>
          <w:tblHeader/>
        </w:trPr>
        <w:tc>
          <w:tcPr>
            <w:tcW w:w="3235" w:type="dxa"/>
          </w:tcPr>
          <w:p w14:paraId="061D5789" w14:textId="77777777" w:rsidR="00BD4E3D" w:rsidRPr="00BD4E3D" w:rsidRDefault="00BD4E3D" w:rsidP="00BD4E3D">
            <w:pPr>
              <w:rPr>
                <w:b/>
                <w:bCs/>
              </w:rPr>
            </w:pPr>
            <w:r w:rsidRPr="00BD4E3D">
              <w:rPr>
                <w:b/>
                <w:bCs/>
              </w:rPr>
              <w:t>NOMBRE DEL PROCESO O TRAMITE ADMINISTRATIVO</w:t>
            </w:r>
          </w:p>
        </w:tc>
        <w:tc>
          <w:tcPr>
            <w:tcW w:w="6115" w:type="dxa"/>
            <w:shd w:val="clear" w:color="auto" w:fill="2F5496" w:themeFill="accent1" w:themeFillShade="BF"/>
          </w:tcPr>
          <w:p w14:paraId="2EB3D0ED" w14:textId="1DA4386F" w:rsidR="00BD4E3D" w:rsidRPr="00355A8D" w:rsidRDefault="0091211A" w:rsidP="00BD4E3D">
            <w:pPr>
              <w:jc w:val="center"/>
              <w:rPr>
                <w:b/>
                <w:color w:val="FFFFFF" w:themeColor="background1"/>
                <w:sz w:val="32"/>
                <w:szCs w:val="32"/>
              </w:rPr>
            </w:pPr>
            <w:r w:rsidRPr="00355A8D">
              <w:rPr>
                <w:rFonts w:eastAsia="Times New Roman" w:cs="Arial"/>
                <w:b/>
                <w:color w:val="FFFFFF" w:themeColor="background1"/>
                <w:sz w:val="32"/>
                <w:szCs w:val="32"/>
                <w:lang w:eastAsia="es-GT"/>
              </w:rPr>
              <w:t>Solicitud para la Evaluación de Restauración, Construcción o Remodelación de Bienes Inmuebles Patrimoniales de Guatemala. Formulario A</w:t>
            </w:r>
          </w:p>
        </w:tc>
      </w:tr>
    </w:tbl>
    <w:p w14:paraId="44ADE91A" w14:textId="77777777" w:rsidR="00BD4E3D" w:rsidRPr="00BD4E3D" w:rsidRDefault="00BD4E3D" w:rsidP="00BD4E3D"/>
    <w:tbl>
      <w:tblPr>
        <w:tblStyle w:val="TableGrid"/>
        <w:tblW w:w="0" w:type="auto"/>
        <w:tblLook w:val="04A0" w:firstRow="1" w:lastRow="0" w:firstColumn="1" w:lastColumn="0" w:noHBand="0" w:noVBand="1"/>
      </w:tblPr>
      <w:tblGrid>
        <w:gridCol w:w="3235"/>
        <w:gridCol w:w="6115"/>
      </w:tblGrid>
      <w:tr w:rsidR="00BD4E3D" w:rsidRPr="00BD4E3D" w14:paraId="650CEE66" w14:textId="77777777" w:rsidTr="00BD4E3D">
        <w:tc>
          <w:tcPr>
            <w:tcW w:w="3235" w:type="dxa"/>
            <w:shd w:val="clear" w:color="auto" w:fill="2F5496" w:themeFill="accent1" w:themeFillShade="BF"/>
          </w:tcPr>
          <w:p w14:paraId="5ED4646F" w14:textId="77777777" w:rsidR="00BD4E3D" w:rsidRPr="00BD4E3D" w:rsidRDefault="00BD4E3D" w:rsidP="00BD4E3D">
            <w:pPr>
              <w:rPr>
                <w:rFonts w:cs="Arial"/>
                <w:b/>
                <w:bCs/>
                <w:color w:val="FFFFFF" w:themeColor="background1"/>
              </w:rPr>
            </w:pPr>
          </w:p>
          <w:p w14:paraId="151DD5F0" w14:textId="77777777" w:rsidR="00BD4E3D" w:rsidRPr="00BD4E3D" w:rsidRDefault="00BD4E3D" w:rsidP="00BD4E3D">
            <w:pPr>
              <w:rPr>
                <w:rFonts w:cs="Arial"/>
                <w:b/>
                <w:bCs/>
                <w:color w:val="FFFFFF" w:themeColor="background1"/>
              </w:rPr>
            </w:pPr>
            <w:r w:rsidRPr="00BD4E3D">
              <w:rPr>
                <w:rFonts w:cs="Arial"/>
                <w:b/>
                <w:bCs/>
                <w:color w:val="FFFFFF" w:themeColor="background1"/>
              </w:rPr>
              <w:t>Dependencia</w:t>
            </w:r>
          </w:p>
          <w:p w14:paraId="34A502F9" w14:textId="77777777" w:rsidR="00BD4E3D" w:rsidRPr="00BD4E3D" w:rsidRDefault="00BD4E3D" w:rsidP="00BD4E3D">
            <w:pPr>
              <w:rPr>
                <w:color w:val="FFFFFF" w:themeColor="background1"/>
              </w:rPr>
            </w:pPr>
          </w:p>
        </w:tc>
        <w:tc>
          <w:tcPr>
            <w:tcW w:w="6115" w:type="dxa"/>
            <w:shd w:val="clear" w:color="auto" w:fill="auto"/>
          </w:tcPr>
          <w:p w14:paraId="12F53C09" w14:textId="16ADCAF0" w:rsidR="00BD4E3D" w:rsidRPr="00BD4E3D" w:rsidRDefault="00A7596A" w:rsidP="00BD4E3D">
            <w:r>
              <w:t xml:space="preserve">Dirección General del Patrimonio Cultural y Natural, </w:t>
            </w:r>
            <w:r w:rsidR="00BD4E3D" w:rsidRPr="00BD4E3D">
              <w:t xml:space="preserve">Dirección </w:t>
            </w:r>
            <w:r w:rsidR="002678B8">
              <w:t>Técnica del Instituto de Antropología e Historia -IDAEH-</w:t>
            </w:r>
            <w:r>
              <w:t>, Departamento de Conservación y Restauración de Bienes Culturales Inmuebles.</w:t>
            </w:r>
          </w:p>
        </w:tc>
      </w:tr>
    </w:tbl>
    <w:p w14:paraId="3C22A3AF" w14:textId="77777777" w:rsidR="00BD4E3D" w:rsidRPr="00BD4E3D" w:rsidRDefault="00BD4E3D" w:rsidP="00BD4E3D"/>
    <w:tbl>
      <w:tblPr>
        <w:tblStyle w:val="TableGrid"/>
        <w:tblW w:w="0" w:type="auto"/>
        <w:tblLook w:val="04A0" w:firstRow="1" w:lastRow="0" w:firstColumn="1" w:lastColumn="0" w:noHBand="0" w:noVBand="1"/>
      </w:tblPr>
      <w:tblGrid>
        <w:gridCol w:w="3235"/>
        <w:gridCol w:w="6115"/>
      </w:tblGrid>
      <w:tr w:rsidR="00BD4E3D" w:rsidRPr="00BD4E3D" w14:paraId="25F93D46" w14:textId="77777777" w:rsidTr="00BD4E3D">
        <w:tc>
          <w:tcPr>
            <w:tcW w:w="3235" w:type="dxa"/>
            <w:shd w:val="clear" w:color="auto" w:fill="2F5496" w:themeFill="accent1" w:themeFillShade="BF"/>
          </w:tcPr>
          <w:p w14:paraId="17EE483E" w14:textId="77777777" w:rsidR="00BD4E3D" w:rsidRPr="00BD4E3D" w:rsidRDefault="00BD4E3D" w:rsidP="00BD4E3D">
            <w:pPr>
              <w:spacing w:before="60" w:after="60"/>
              <w:rPr>
                <w:rFonts w:cs="Arial"/>
                <w:b/>
                <w:bCs/>
                <w:color w:val="FFFFFF" w:themeColor="background1"/>
              </w:rPr>
            </w:pPr>
            <w:r w:rsidRPr="00BD4E3D">
              <w:rPr>
                <w:rFonts w:cs="Arial"/>
                <w:b/>
                <w:bCs/>
                <w:color w:val="FFFFFF" w:themeColor="background1"/>
              </w:rPr>
              <w:t>Propuesta</w:t>
            </w:r>
          </w:p>
        </w:tc>
        <w:tc>
          <w:tcPr>
            <w:tcW w:w="6115" w:type="dxa"/>
            <w:shd w:val="clear" w:color="auto" w:fill="auto"/>
          </w:tcPr>
          <w:p w14:paraId="2B5639EF" w14:textId="0311A706" w:rsidR="00BD4E3D" w:rsidRPr="00BD4E3D" w:rsidRDefault="00BD4E3D" w:rsidP="00355A8D">
            <w:r w:rsidRPr="00BD4E3D">
              <w:t>Reducir el plazo</w:t>
            </w:r>
            <w:r w:rsidR="00A7596A">
              <w:t xml:space="preserve"> de respuesta al solicitante</w:t>
            </w:r>
            <w:r w:rsidRPr="00BD4E3D">
              <w:t xml:space="preserve"> de la gestión, actualmente se utiliza el formulario A “Solicitud para evaluación de restauración, construcción o remodelación de bienes inmuebles patrimoniales de Guatemala”</w:t>
            </w:r>
          </w:p>
        </w:tc>
      </w:tr>
    </w:tbl>
    <w:p w14:paraId="3BD74F89" w14:textId="6C63D96F" w:rsidR="00BD4E3D" w:rsidRDefault="00BD4E3D" w:rsidP="00BD4E3D"/>
    <w:p w14:paraId="4D996CBD" w14:textId="77777777" w:rsidR="00355A8D" w:rsidRPr="00BD4E3D" w:rsidRDefault="00355A8D" w:rsidP="00BD4E3D"/>
    <w:p w14:paraId="4E131CDA" w14:textId="77777777" w:rsidR="00BD4E3D" w:rsidRPr="00BD4E3D" w:rsidRDefault="00BD4E3D" w:rsidP="00BD4E3D">
      <w:pPr>
        <w:pBdr>
          <w:bottom w:val="single" w:sz="4" w:space="1" w:color="auto"/>
        </w:pBdr>
        <w:shd w:val="clear" w:color="auto" w:fill="2F5496" w:themeFill="accent1" w:themeFillShade="BF"/>
        <w:spacing w:before="60" w:after="60"/>
        <w:jc w:val="center"/>
        <w:rPr>
          <w:color w:val="FFFFFF" w:themeColor="background1"/>
        </w:rPr>
      </w:pPr>
      <w:r w:rsidRPr="00BD4E3D">
        <w:rPr>
          <w:color w:val="FFFFFF" w:themeColor="background1"/>
        </w:rPr>
        <w:t>REQUISITOS</w:t>
      </w:r>
    </w:p>
    <w:p w14:paraId="4E46A81E" w14:textId="77777777" w:rsidR="00BD4E3D" w:rsidRPr="00BD4E3D" w:rsidRDefault="00BD4E3D" w:rsidP="00BD4E3D"/>
    <w:tbl>
      <w:tblPr>
        <w:tblStyle w:val="TableGrid"/>
        <w:tblW w:w="0" w:type="auto"/>
        <w:tblLook w:val="04A0" w:firstRow="1" w:lastRow="0" w:firstColumn="1" w:lastColumn="0" w:noHBand="0" w:noVBand="1"/>
      </w:tblPr>
      <w:tblGrid>
        <w:gridCol w:w="4675"/>
        <w:gridCol w:w="4675"/>
      </w:tblGrid>
      <w:tr w:rsidR="00BD4E3D" w:rsidRPr="004238ED" w14:paraId="65CF70A5" w14:textId="77777777" w:rsidTr="00355A8D">
        <w:trPr>
          <w:trHeight w:val="425"/>
          <w:tblHeader/>
        </w:trPr>
        <w:tc>
          <w:tcPr>
            <w:tcW w:w="4675" w:type="dxa"/>
            <w:shd w:val="clear" w:color="auto" w:fill="8EAADB" w:themeFill="accent1" w:themeFillTint="99"/>
            <w:vAlign w:val="center"/>
          </w:tcPr>
          <w:p w14:paraId="07AC6756" w14:textId="77777777" w:rsidR="00BD4E3D" w:rsidRPr="004238ED" w:rsidRDefault="00BD4E3D" w:rsidP="00BD4E3D">
            <w:pPr>
              <w:jc w:val="center"/>
              <w:rPr>
                <w:rFonts w:cs="Arial"/>
                <w:b/>
                <w:bCs/>
              </w:rPr>
            </w:pPr>
            <w:r w:rsidRPr="004238ED">
              <w:rPr>
                <w:rFonts w:cs="Arial"/>
                <w:b/>
                <w:bCs/>
              </w:rPr>
              <w:t>REQUISITOS ACTUALES</w:t>
            </w:r>
          </w:p>
        </w:tc>
        <w:tc>
          <w:tcPr>
            <w:tcW w:w="4675" w:type="dxa"/>
            <w:shd w:val="clear" w:color="auto" w:fill="8EAADB" w:themeFill="accent1" w:themeFillTint="99"/>
            <w:vAlign w:val="center"/>
          </w:tcPr>
          <w:p w14:paraId="7C04F8F3" w14:textId="77777777" w:rsidR="00BD4E3D" w:rsidRPr="004238ED" w:rsidRDefault="00BD4E3D" w:rsidP="00BD4E3D">
            <w:pPr>
              <w:jc w:val="center"/>
              <w:rPr>
                <w:rFonts w:cs="Arial"/>
                <w:b/>
                <w:bCs/>
              </w:rPr>
            </w:pPr>
            <w:r w:rsidRPr="004238ED">
              <w:rPr>
                <w:rFonts w:cs="Arial"/>
                <w:b/>
                <w:bCs/>
              </w:rPr>
              <w:t>REQUITOS PROPUESTOS</w:t>
            </w:r>
          </w:p>
        </w:tc>
      </w:tr>
      <w:tr w:rsidR="00BD4E3D" w:rsidRPr="004238ED" w14:paraId="1DDFB9A3" w14:textId="77777777" w:rsidTr="004238ED">
        <w:trPr>
          <w:trHeight w:val="439"/>
        </w:trPr>
        <w:tc>
          <w:tcPr>
            <w:tcW w:w="4675" w:type="dxa"/>
          </w:tcPr>
          <w:p w14:paraId="62215935" w14:textId="77777777" w:rsidR="00BD4E3D" w:rsidRPr="004238ED" w:rsidRDefault="00BD4E3D" w:rsidP="004238ED">
            <w:pPr>
              <w:pStyle w:val="ListParagraph"/>
              <w:numPr>
                <w:ilvl w:val="0"/>
                <w:numId w:val="6"/>
              </w:numPr>
              <w:ind w:left="240" w:hanging="270"/>
              <w:rPr>
                <w:rFonts w:ascii="Arial" w:hAnsi="Arial" w:cs="Arial"/>
                <w:bCs/>
              </w:rPr>
            </w:pPr>
            <w:r w:rsidRPr="004238ED">
              <w:rPr>
                <w:rFonts w:ascii="Arial" w:hAnsi="Arial" w:cs="Arial"/>
                <w:bCs/>
              </w:rPr>
              <w:t>Formulario debidamente lleno sin tachones y/o corrector.</w:t>
            </w:r>
          </w:p>
        </w:tc>
        <w:tc>
          <w:tcPr>
            <w:tcW w:w="4675" w:type="dxa"/>
          </w:tcPr>
          <w:p w14:paraId="34683C58" w14:textId="02A62F18" w:rsidR="00BD4E3D" w:rsidRPr="004238ED" w:rsidRDefault="00BD4E3D" w:rsidP="00BD4E3D">
            <w:pPr>
              <w:rPr>
                <w:rFonts w:cs="Arial"/>
                <w:lang w:val="es-ES"/>
              </w:rPr>
            </w:pPr>
            <w:r w:rsidRPr="004238ED">
              <w:rPr>
                <w:rFonts w:cs="Arial"/>
              </w:rPr>
              <w:t xml:space="preserve">1. </w:t>
            </w:r>
            <w:r w:rsidR="00A7596A" w:rsidRPr="004238ED">
              <w:rPr>
                <w:rFonts w:cs="Arial"/>
              </w:rPr>
              <w:t>Completar el formulario en línea.</w:t>
            </w:r>
          </w:p>
        </w:tc>
      </w:tr>
      <w:tr w:rsidR="00BD4E3D" w:rsidRPr="004238ED" w14:paraId="601D5467" w14:textId="77777777" w:rsidTr="00BD4E3D">
        <w:trPr>
          <w:trHeight w:val="425"/>
        </w:trPr>
        <w:tc>
          <w:tcPr>
            <w:tcW w:w="4675" w:type="dxa"/>
          </w:tcPr>
          <w:p w14:paraId="2AE16880" w14:textId="62F6792D" w:rsidR="00BD4E3D" w:rsidRPr="004238ED" w:rsidRDefault="00BD4E3D" w:rsidP="004238ED">
            <w:pPr>
              <w:pStyle w:val="ListParagraph"/>
              <w:numPr>
                <w:ilvl w:val="0"/>
                <w:numId w:val="6"/>
              </w:numPr>
              <w:ind w:left="240" w:hanging="240"/>
              <w:rPr>
                <w:rFonts w:ascii="Arial" w:hAnsi="Arial" w:cs="Arial"/>
                <w:bCs/>
              </w:rPr>
            </w:pPr>
            <w:r w:rsidRPr="004238ED">
              <w:rPr>
                <w:rFonts w:ascii="Arial" w:hAnsi="Arial" w:cs="Arial"/>
                <w:bCs/>
              </w:rPr>
              <w:t>Fotocopia</w:t>
            </w:r>
            <w:r w:rsidR="00A7596A" w:rsidRPr="004238ED">
              <w:rPr>
                <w:rFonts w:ascii="Arial" w:hAnsi="Arial" w:cs="Arial"/>
                <w:bCs/>
              </w:rPr>
              <w:t xml:space="preserve"> legible</w:t>
            </w:r>
            <w:r w:rsidRPr="004238ED">
              <w:rPr>
                <w:rFonts w:ascii="Arial" w:hAnsi="Arial" w:cs="Arial"/>
                <w:bCs/>
              </w:rPr>
              <w:t xml:space="preserve"> de Documento Personal de Identificación –DPI– del propietario y / o representante legal.</w:t>
            </w:r>
            <w:r w:rsidR="00A7596A" w:rsidRPr="004238ED">
              <w:rPr>
                <w:rFonts w:ascii="Arial" w:hAnsi="Arial" w:cs="Arial"/>
                <w:bCs/>
              </w:rPr>
              <w:t xml:space="preserve"> (ambos lados)</w:t>
            </w:r>
          </w:p>
        </w:tc>
        <w:tc>
          <w:tcPr>
            <w:tcW w:w="4675" w:type="dxa"/>
          </w:tcPr>
          <w:p w14:paraId="2472B884" w14:textId="178DECEB" w:rsidR="00BD4E3D" w:rsidRPr="004238ED" w:rsidRDefault="00BD4E3D" w:rsidP="00BD4E3D">
            <w:pPr>
              <w:rPr>
                <w:rFonts w:cs="Arial"/>
                <w:lang w:val="es-ES"/>
              </w:rPr>
            </w:pPr>
            <w:r w:rsidRPr="004238ED">
              <w:rPr>
                <w:rFonts w:cs="Arial"/>
              </w:rPr>
              <w:t xml:space="preserve">2. Continua vigente, debe ingresar </w:t>
            </w:r>
            <w:r w:rsidR="00A7596A" w:rsidRPr="004238ED">
              <w:rPr>
                <w:rFonts w:cs="Arial"/>
              </w:rPr>
              <w:t>el documento en digital (Formato PDF).</w:t>
            </w:r>
          </w:p>
        </w:tc>
      </w:tr>
      <w:tr w:rsidR="00BD4E3D" w:rsidRPr="004238ED" w14:paraId="3677DF63" w14:textId="77777777" w:rsidTr="00BD4E3D">
        <w:trPr>
          <w:trHeight w:val="425"/>
        </w:trPr>
        <w:tc>
          <w:tcPr>
            <w:tcW w:w="4675" w:type="dxa"/>
          </w:tcPr>
          <w:p w14:paraId="603BD2F3" w14:textId="682F398C" w:rsidR="00BD4E3D" w:rsidRPr="004238ED" w:rsidRDefault="00A7596A" w:rsidP="004238ED">
            <w:pPr>
              <w:pStyle w:val="ListParagraph"/>
              <w:numPr>
                <w:ilvl w:val="0"/>
                <w:numId w:val="6"/>
              </w:numPr>
              <w:ind w:left="240" w:hanging="240"/>
              <w:rPr>
                <w:rFonts w:ascii="Arial" w:hAnsi="Arial" w:cs="Arial"/>
                <w:bCs/>
              </w:rPr>
            </w:pPr>
            <w:r w:rsidRPr="004238ED">
              <w:rPr>
                <w:rFonts w:ascii="Arial" w:hAnsi="Arial" w:cs="Arial"/>
                <w:bCs/>
              </w:rPr>
              <w:t>Si es persona jurídica, documento que acredite la personería jurídica (nombramiento de representante legal)</w:t>
            </w:r>
            <w:r w:rsidR="000C5E98" w:rsidRPr="004238ED">
              <w:rPr>
                <w:rFonts w:ascii="Arial" w:hAnsi="Arial" w:cs="Arial"/>
                <w:bCs/>
              </w:rPr>
              <w:t xml:space="preserve"> </w:t>
            </w:r>
          </w:p>
        </w:tc>
        <w:tc>
          <w:tcPr>
            <w:tcW w:w="4675" w:type="dxa"/>
          </w:tcPr>
          <w:p w14:paraId="7218A4D1" w14:textId="65BA0E54" w:rsidR="00BD4E3D" w:rsidRPr="004238ED" w:rsidRDefault="00BD4E3D" w:rsidP="00BD4E3D">
            <w:pPr>
              <w:rPr>
                <w:rFonts w:cs="Arial"/>
                <w:lang w:val="es-ES"/>
              </w:rPr>
            </w:pPr>
            <w:r w:rsidRPr="004238ED">
              <w:rPr>
                <w:rFonts w:cs="Arial"/>
              </w:rPr>
              <w:t>3. Continua vigente</w:t>
            </w:r>
            <w:r w:rsidR="00A7596A" w:rsidRPr="004238ED">
              <w:rPr>
                <w:rFonts w:cs="Arial"/>
              </w:rPr>
              <w:t>, debe ingresar el</w:t>
            </w:r>
            <w:r w:rsidR="005F49BA" w:rsidRPr="004238ED">
              <w:rPr>
                <w:rFonts w:cs="Arial"/>
              </w:rPr>
              <w:t xml:space="preserve"> </w:t>
            </w:r>
            <w:r w:rsidR="00A7596A" w:rsidRPr="004238ED">
              <w:rPr>
                <w:rFonts w:cs="Arial"/>
              </w:rPr>
              <w:t>documento en digital (Formato PDF) que acredite la personería jurídica (nombramiento de representante legal)</w:t>
            </w:r>
            <w:r w:rsidR="000C5E98" w:rsidRPr="004238ED">
              <w:rPr>
                <w:rFonts w:cs="Arial"/>
              </w:rPr>
              <w:t xml:space="preserve">  </w:t>
            </w:r>
          </w:p>
        </w:tc>
      </w:tr>
      <w:tr w:rsidR="00BD4E3D" w:rsidRPr="004238ED" w14:paraId="10F3B9E4" w14:textId="77777777" w:rsidTr="00BD4E3D">
        <w:trPr>
          <w:trHeight w:val="425"/>
        </w:trPr>
        <w:tc>
          <w:tcPr>
            <w:tcW w:w="4675" w:type="dxa"/>
          </w:tcPr>
          <w:p w14:paraId="2FC19D60" w14:textId="77777777" w:rsidR="00BD4E3D" w:rsidRPr="004238ED" w:rsidRDefault="00BD4E3D" w:rsidP="00BD4E3D">
            <w:pPr>
              <w:pStyle w:val="ListParagraph"/>
              <w:numPr>
                <w:ilvl w:val="0"/>
                <w:numId w:val="6"/>
              </w:numPr>
              <w:rPr>
                <w:rFonts w:ascii="Arial" w:hAnsi="Arial" w:cs="Arial"/>
                <w:bCs/>
              </w:rPr>
            </w:pPr>
            <w:r w:rsidRPr="004238ED">
              <w:rPr>
                <w:rFonts w:ascii="Arial" w:hAnsi="Arial" w:cs="Arial"/>
                <w:bCs/>
              </w:rPr>
              <w:lastRenderedPageBreak/>
              <w:t xml:space="preserve">El interesado podrá extender a un tercero, autorización con firma legalizada ante notario para que realice cualquier solicitud o trámite ante la institución </w:t>
            </w:r>
          </w:p>
        </w:tc>
        <w:tc>
          <w:tcPr>
            <w:tcW w:w="4675" w:type="dxa"/>
          </w:tcPr>
          <w:p w14:paraId="31BF3F7F" w14:textId="77777777" w:rsidR="00BD4E3D" w:rsidRPr="004238ED" w:rsidRDefault="00BD4E3D" w:rsidP="00BD4E3D">
            <w:pPr>
              <w:rPr>
                <w:rFonts w:cs="Arial"/>
                <w:lang w:val="es-ES"/>
              </w:rPr>
            </w:pPr>
            <w:r w:rsidRPr="004238ED">
              <w:rPr>
                <w:rFonts w:cs="Arial"/>
              </w:rPr>
              <w:t xml:space="preserve">4. Continua vigente y cuando corresponda deberá ingresar los datos del propietario o representante dentro de la plataforma que se habilite </w:t>
            </w:r>
          </w:p>
        </w:tc>
      </w:tr>
      <w:tr w:rsidR="00BD4E3D" w:rsidRPr="004238ED" w14:paraId="46C3068C" w14:textId="77777777" w:rsidTr="00BD4E3D">
        <w:trPr>
          <w:trHeight w:val="425"/>
        </w:trPr>
        <w:tc>
          <w:tcPr>
            <w:tcW w:w="4675" w:type="dxa"/>
          </w:tcPr>
          <w:p w14:paraId="712F0FA1" w14:textId="06B85AB9" w:rsidR="00BD4E3D" w:rsidRPr="004238ED" w:rsidRDefault="00BD4E3D" w:rsidP="00BD4E3D">
            <w:pPr>
              <w:pStyle w:val="ListParagraph"/>
              <w:numPr>
                <w:ilvl w:val="0"/>
                <w:numId w:val="6"/>
              </w:numPr>
              <w:rPr>
                <w:rFonts w:ascii="Arial" w:hAnsi="Arial" w:cs="Arial"/>
                <w:bCs/>
              </w:rPr>
            </w:pPr>
            <w:r w:rsidRPr="004238ED">
              <w:rPr>
                <w:rFonts w:ascii="Arial" w:hAnsi="Arial" w:cs="Arial"/>
                <w:bCs/>
              </w:rPr>
              <w:t>Fotocopia de certificación del Registro General de la Propiedad inmueble con la primera y última inscripción del inmueble (mínimo tres meses de vigencia o fotocopia electrónica reciente)</w:t>
            </w:r>
            <w:r w:rsidR="000C5E98" w:rsidRPr="004238ED">
              <w:rPr>
                <w:rFonts w:ascii="Arial" w:hAnsi="Arial" w:cs="Arial"/>
                <w:bCs/>
              </w:rPr>
              <w:t xml:space="preserve"> </w:t>
            </w:r>
            <w:r w:rsidR="000C5E98" w:rsidRPr="004238ED">
              <w:rPr>
                <w:rFonts w:ascii="Arial" w:hAnsi="Arial" w:cs="Arial"/>
              </w:rPr>
              <w:t>Si se tratare de bienes del Estado no registrados, presentar Certificación extendida por el Departamento de Catastro de Bienes Inmuebles del Ministerio de Finanzas Públicas –DICABI-</w:t>
            </w:r>
          </w:p>
        </w:tc>
        <w:tc>
          <w:tcPr>
            <w:tcW w:w="4675" w:type="dxa"/>
          </w:tcPr>
          <w:p w14:paraId="35778F59" w14:textId="77777777" w:rsidR="00BD4E3D" w:rsidRPr="004238ED" w:rsidRDefault="00BD4E3D" w:rsidP="00BD4E3D">
            <w:pPr>
              <w:rPr>
                <w:rFonts w:cs="Arial"/>
                <w:lang w:val="es-ES"/>
              </w:rPr>
            </w:pPr>
            <w:r w:rsidRPr="004238ED">
              <w:rPr>
                <w:rFonts w:cs="Arial"/>
              </w:rPr>
              <w:t xml:space="preserve">5. Verificación automática dentro del sistema que se habilite para el trámite del mismo y realizar convenio con Registro General de la Propiedad. </w:t>
            </w:r>
            <w:r w:rsidRPr="004238ED">
              <w:rPr>
                <w:rFonts w:cs="Arial"/>
                <w:u w:val="single"/>
              </w:rPr>
              <w:t>En caso de iglesias y bienes inmuebles en la vía pública como puentes o similares, adjuntar declaración jurada o registro catastral o recibo del IUSI de la municipalidad correspondiente.</w:t>
            </w:r>
          </w:p>
        </w:tc>
      </w:tr>
      <w:tr w:rsidR="00BD4E3D" w:rsidRPr="004238ED" w14:paraId="4CDB9E01" w14:textId="77777777" w:rsidTr="00BD4E3D">
        <w:trPr>
          <w:trHeight w:val="425"/>
        </w:trPr>
        <w:tc>
          <w:tcPr>
            <w:tcW w:w="4675" w:type="dxa"/>
          </w:tcPr>
          <w:p w14:paraId="42DF120F" w14:textId="2F2631C6" w:rsidR="00BD4E3D" w:rsidRPr="004238ED" w:rsidRDefault="00BD4E3D" w:rsidP="000316FD">
            <w:pPr>
              <w:pStyle w:val="ListParagraph"/>
              <w:ind w:left="360"/>
              <w:rPr>
                <w:rFonts w:ascii="Arial" w:hAnsi="Arial" w:cs="Arial"/>
                <w:bCs/>
              </w:rPr>
            </w:pPr>
          </w:p>
        </w:tc>
        <w:tc>
          <w:tcPr>
            <w:tcW w:w="4675" w:type="dxa"/>
          </w:tcPr>
          <w:p w14:paraId="02C4A431" w14:textId="3626425D" w:rsidR="00BD4E3D" w:rsidRPr="004238ED" w:rsidRDefault="00BD4E3D" w:rsidP="002B5EE8">
            <w:pPr>
              <w:pStyle w:val="ListParagraph"/>
              <w:numPr>
                <w:ilvl w:val="0"/>
                <w:numId w:val="6"/>
              </w:numPr>
              <w:ind w:left="256" w:hanging="270"/>
              <w:rPr>
                <w:rFonts w:ascii="Arial" w:hAnsi="Arial" w:cs="Arial"/>
              </w:rPr>
            </w:pPr>
            <w:r w:rsidRPr="004238ED">
              <w:rPr>
                <w:rFonts w:ascii="Arial" w:hAnsi="Arial" w:cs="Arial"/>
              </w:rPr>
              <w:t>Anteproyecto arquitectónico o memoria descriptiva detallada de los trabajos que desean realizar en el bien patrimonial.</w:t>
            </w:r>
            <w:r w:rsidR="002A71F2" w:rsidRPr="004238ED">
              <w:rPr>
                <w:rFonts w:ascii="Arial" w:hAnsi="Arial" w:cs="Arial"/>
              </w:rPr>
              <w:t xml:space="preserve"> En formato digital (PDF)</w:t>
            </w:r>
          </w:p>
        </w:tc>
      </w:tr>
    </w:tbl>
    <w:p w14:paraId="20495AAB" w14:textId="01E36B41" w:rsidR="00BD4E3D" w:rsidRDefault="00BD4E3D" w:rsidP="00BD4E3D"/>
    <w:p w14:paraId="0C96454E" w14:textId="77777777" w:rsidR="000E306D" w:rsidRPr="00BD4E3D" w:rsidRDefault="000E306D" w:rsidP="00BD4E3D"/>
    <w:p w14:paraId="3928157B" w14:textId="77777777" w:rsidR="00BD4E3D" w:rsidRPr="00BD4E3D" w:rsidRDefault="00BD4E3D" w:rsidP="00BD4E3D">
      <w:pPr>
        <w:pBdr>
          <w:bottom w:val="single" w:sz="4" w:space="1" w:color="auto"/>
        </w:pBdr>
        <w:shd w:val="clear" w:color="auto" w:fill="2F5496" w:themeFill="accent1" w:themeFillShade="BF"/>
        <w:spacing w:before="60" w:after="60"/>
        <w:jc w:val="center"/>
        <w:rPr>
          <w:color w:val="FFFFFF" w:themeColor="background1"/>
        </w:rPr>
      </w:pPr>
      <w:r w:rsidRPr="00BD4E3D">
        <w:rPr>
          <w:color w:val="FFFFFF" w:themeColor="background1"/>
        </w:rPr>
        <w:t>PROCEDIMIENTO</w:t>
      </w:r>
    </w:p>
    <w:p w14:paraId="51CCF4D6" w14:textId="77777777" w:rsidR="00BD4E3D" w:rsidRPr="00BD4E3D" w:rsidRDefault="00BD4E3D" w:rsidP="00BD4E3D"/>
    <w:tbl>
      <w:tblPr>
        <w:tblStyle w:val="TableGrid"/>
        <w:tblW w:w="5000" w:type="pct"/>
        <w:tblLook w:val="04A0" w:firstRow="1" w:lastRow="0" w:firstColumn="1" w:lastColumn="0" w:noHBand="0" w:noVBand="1"/>
      </w:tblPr>
      <w:tblGrid>
        <w:gridCol w:w="1739"/>
        <w:gridCol w:w="783"/>
        <w:gridCol w:w="3830"/>
        <w:gridCol w:w="1503"/>
        <w:gridCol w:w="1495"/>
      </w:tblGrid>
      <w:tr w:rsidR="00BE7BEE" w:rsidRPr="00BE7BEE" w14:paraId="5A6E0DA7" w14:textId="77777777" w:rsidTr="00BE7BEE">
        <w:trPr>
          <w:tblHeader/>
        </w:trPr>
        <w:tc>
          <w:tcPr>
            <w:tcW w:w="930" w:type="pct"/>
            <w:shd w:val="clear" w:color="auto" w:fill="8EAADB" w:themeFill="accent1" w:themeFillTint="99"/>
            <w:vAlign w:val="center"/>
          </w:tcPr>
          <w:p w14:paraId="3ED997D3" w14:textId="77777777" w:rsidR="00BD4E3D" w:rsidRPr="00BE7BEE" w:rsidRDefault="00BD4E3D" w:rsidP="00BD4E3D">
            <w:pPr>
              <w:pStyle w:val="Default"/>
              <w:jc w:val="center"/>
              <w:rPr>
                <w:b/>
                <w:bCs/>
                <w:color w:val="auto"/>
                <w:sz w:val="20"/>
                <w:szCs w:val="20"/>
              </w:rPr>
            </w:pPr>
            <w:r w:rsidRPr="00BE7BEE">
              <w:rPr>
                <w:b/>
                <w:bCs/>
                <w:color w:val="auto"/>
                <w:sz w:val="20"/>
                <w:szCs w:val="20"/>
              </w:rPr>
              <w:t>RESPONSABLE</w:t>
            </w:r>
          </w:p>
        </w:tc>
        <w:tc>
          <w:tcPr>
            <w:tcW w:w="419" w:type="pct"/>
            <w:shd w:val="clear" w:color="auto" w:fill="8EAADB" w:themeFill="accent1" w:themeFillTint="99"/>
            <w:vAlign w:val="center"/>
          </w:tcPr>
          <w:p w14:paraId="3CA24A93" w14:textId="77777777" w:rsidR="00BD4E3D" w:rsidRPr="00BE7BEE" w:rsidRDefault="00BD4E3D" w:rsidP="00BD4E3D">
            <w:pPr>
              <w:pStyle w:val="Default"/>
              <w:jc w:val="center"/>
              <w:rPr>
                <w:b/>
                <w:bCs/>
                <w:color w:val="auto"/>
                <w:sz w:val="20"/>
                <w:szCs w:val="20"/>
              </w:rPr>
            </w:pPr>
            <w:r w:rsidRPr="00BE7BEE">
              <w:rPr>
                <w:b/>
                <w:bCs/>
                <w:color w:val="auto"/>
                <w:sz w:val="20"/>
                <w:szCs w:val="20"/>
              </w:rPr>
              <w:t>PASO No.</w:t>
            </w:r>
          </w:p>
        </w:tc>
        <w:tc>
          <w:tcPr>
            <w:tcW w:w="2048" w:type="pct"/>
            <w:shd w:val="clear" w:color="auto" w:fill="8EAADB" w:themeFill="accent1" w:themeFillTint="99"/>
            <w:vAlign w:val="center"/>
          </w:tcPr>
          <w:p w14:paraId="3913C9D6" w14:textId="77777777" w:rsidR="00BD4E3D" w:rsidRPr="00BE7BEE" w:rsidRDefault="00BD4E3D" w:rsidP="00BD4E3D">
            <w:pPr>
              <w:pStyle w:val="Default"/>
              <w:jc w:val="center"/>
              <w:rPr>
                <w:b/>
                <w:bCs/>
                <w:color w:val="auto"/>
                <w:sz w:val="20"/>
                <w:szCs w:val="20"/>
              </w:rPr>
            </w:pPr>
            <w:r w:rsidRPr="00BE7BEE">
              <w:rPr>
                <w:b/>
                <w:bCs/>
                <w:color w:val="auto"/>
                <w:sz w:val="20"/>
                <w:szCs w:val="20"/>
              </w:rPr>
              <w:t>DESCRIPCIÓN</w:t>
            </w:r>
          </w:p>
        </w:tc>
        <w:tc>
          <w:tcPr>
            <w:tcW w:w="804" w:type="pct"/>
            <w:shd w:val="clear" w:color="auto" w:fill="8EAADB" w:themeFill="accent1" w:themeFillTint="99"/>
            <w:vAlign w:val="center"/>
          </w:tcPr>
          <w:p w14:paraId="4732E7D1" w14:textId="77777777" w:rsidR="00BD4E3D" w:rsidRPr="00BE7BEE" w:rsidRDefault="00BD4E3D" w:rsidP="00BD4E3D">
            <w:pPr>
              <w:jc w:val="center"/>
              <w:rPr>
                <w:rFonts w:cs="Arial"/>
                <w:b/>
                <w:sz w:val="20"/>
                <w:szCs w:val="20"/>
              </w:rPr>
            </w:pPr>
            <w:r w:rsidRPr="00BE7BEE">
              <w:rPr>
                <w:rFonts w:cs="Arial"/>
                <w:b/>
                <w:sz w:val="20"/>
                <w:szCs w:val="20"/>
              </w:rPr>
              <w:t>TIEMPO ACTUAL</w:t>
            </w:r>
          </w:p>
        </w:tc>
        <w:tc>
          <w:tcPr>
            <w:tcW w:w="799" w:type="pct"/>
            <w:shd w:val="clear" w:color="auto" w:fill="8EAADB" w:themeFill="accent1" w:themeFillTint="99"/>
            <w:vAlign w:val="center"/>
          </w:tcPr>
          <w:p w14:paraId="06F404F0" w14:textId="77777777" w:rsidR="00BD4E3D" w:rsidRPr="00BE7BEE" w:rsidRDefault="00BD4E3D" w:rsidP="00BD4E3D">
            <w:pPr>
              <w:jc w:val="center"/>
              <w:rPr>
                <w:rFonts w:cs="Arial"/>
                <w:b/>
                <w:sz w:val="20"/>
                <w:szCs w:val="20"/>
              </w:rPr>
            </w:pPr>
            <w:r w:rsidRPr="00BE7BEE">
              <w:rPr>
                <w:rFonts w:cs="Arial"/>
                <w:b/>
                <w:sz w:val="20"/>
                <w:szCs w:val="20"/>
              </w:rPr>
              <w:t>PROPUESTA DE NUEVOS PLAZOS</w:t>
            </w:r>
          </w:p>
        </w:tc>
      </w:tr>
      <w:tr w:rsidR="00BD4E3D" w:rsidRPr="00BE7BEE" w14:paraId="0D543D2C" w14:textId="77777777" w:rsidTr="00BD4E3D">
        <w:trPr>
          <w:trHeight w:val="310"/>
        </w:trPr>
        <w:tc>
          <w:tcPr>
            <w:tcW w:w="5000" w:type="pct"/>
            <w:gridSpan w:val="5"/>
            <w:shd w:val="clear" w:color="auto" w:fill="FFFFFF" w:themeFill="background1"/>
            <w:vAlign w:val="center"/>
          </w:tcPr>
          <w:p w14:paraId="4B0EAEC9" w14:textId="77777777" w:rsidR="00BD4E3D" w:rsidRPr="00BE7BEE" w:rsidRDefault="00BD4E3D" w:rsidP="00BD4E3D">
            <w:pPr>
              <w:jc w:val="center"/>
              <w:rPr>
                <w:rFonts w:cs="Arial"/>
                <w:b/>
                <w:sz w:val="20"/>
                <w:szCs w:val="20"/>
              </w:rPr>
            </w:pPr>
            <w:r w:rsidRPr="00BE7BEE">
              <w:rPr>
                <w:rFonts w:cs="Arial"/>
                <w:b/>
                <w:sz w:val="20"/>
                <w:szCs w:val="20"/>
              </w:rPr>
              <w:t>INICIO DEL PROCEDIMIENTO</w:t>
            </w:r>
          </w:p>
        </w:tc>
      </w:tr>
      <w:tr w:rsidR="00BE7BEE" w:rsidRPr="00BE7BEE" w14:paraId="1BCF6809" w14:textId="77777777" w:rsidTr="00BE7BEE">
        <w:tc>
          <w:tcPr>
            <w:tcW w:w="930" w:type="pct"/>
            <w:vAlign w:val="center"/>
          </w:tcPr>
          <w:p w14:paraId="7C32C4B9" w14:textId="77777777" w:rsidR="002A71F2" w:rsidRPr="00BE7BEE" w:rsidRDefault="002A71F2" w:rsidP="002A71F2">
            <w:pPr>
              <w:jc w:val="center"/>
              <w:rPr>
                <w:rFonts w:cs="Arial"/>
                <w:sz w:val="20"/>
                <w:szCs w:val="20"/>
              </w:rPr>
            </w:pPr>
            <w:r w:rsidRPr="00BE7BEE">
              <w:rPr>
                <w:rFonts w:cs="Arial"/>
                <w:sz w:val="20"/>
                <w:szCs w:val="20"/>
              </w:rPr>
              <w:t>Solicitante</w:t>
            </w:r>
          </w:p>
        </w:tc>
        <w:tc>
          <w:tcPr>
            <w:tcW w:w="419" w:type="pct"/>
            <w:vAlign w:val="center"/>
          </w:tcPr>
          <w:p w14:paraId="4A2C231F" w14:textId="77777777" w:rsidR="002A71F2" w:rsidRPr="00BE7BEE" w:rsidRDefault="002A71F2" w:rsidP="002A71F2">
            <w:pPr>
              <w:jc w:val="center"/>
              <w:rPr>
                <w:rFonts w:cs="Arial"/>
                <w:sz w:val="20"/>
                <w:szCs w:val="20"/>
              </w:rPr>
            </w:pPr>
            <w:r w:rsidRPr="00BE7BEE">
              <w:rPr>
                <w:rFonts w:cs="Arial"/>
                <w:sz w:val="20"/>
                <w:szCs w:val="20"/>
              </w:rPr>
              <w:t>1</w:t>
            </w:r>
          </w:p>
        </w:tc>
        <w:tc>
          <w:tcPr>
            <w:tcW w:w="2048" w:type="pct"/>
            <w:vAlign w:val="center"/>
          </w:tcPr>
          <w:p w14:paraId="63E0DE8E" w14:textId="435C83C9" w:rsidR="002A71F2" w:rsidRPr="00BE7BEE" w:rsidRDefault="002A71F2" w:rsidP="002A71F2">
            <w:pPr>
              <w:rPr>
                <w:rFonts w:cs="Arial"/>
                <w:sz w:val="20"/>
                <w:szCs w:val="20"/>
              </w:rPr>
            </w:pPr>
            <w:r w:rsidRPr="00BE7BEE">
              <w:rPr>
                <w:rFonts w:cs="Arial"/>
                <w:sz w:val="20"/>
                <w:szCs w:val="20"/>
              </w:rPr>
              <w:t xml:space="preserve">Ingresa al portal del Ministerio de Cultura y deporte para iniciar su gestión </w:t>
            </w:r>
            <w:hyperlink r:id="rId8" w:history="1">
              <w:r w:rsidRPr="00BE7BEE">
                <w:rPr>
                  <w:rStyle w:val="Hyperlink"/>
                  <w:rFonts w:cs="Arial"/>
                  <w:sz w:val="20"/>
                  <w:szCs w:val="20"/>
                </w:rPr>
                <w:t>https://mcd.gob.gt/</w:t>
              </w:r>
            </w:hyperlink>
            <w:r w:rsidRPr="00BE7BEE">
              <w:rPr>
                <w:rFonts w:cs="Arial"/>
                <w:sz w:val="20"/>
                <w:szCs w:val="20"/>
              </w:rPr>
              <w:t xml:space="preserve"> Crea un usuario y </w:t>
            </w:r>
            <w:r w:rsidR="00355A8D" w:rsidRPr="00BE7BEE">
              <w:rPr>
                <w:rFonts w:cs="Arial"/>
                <w:sz w:val="20"/>
                <w:szCs w:val="20"/>
              </w:rPr>
              <w:t>completa el</w:t>
            </w:r>
            <w:r w:rsidRPr="00BE7BEE">
              <w:rPr>
                <w:rFonts w:cs="Arial"/>
                <w:sz w:val="20"/>
                <w:szCs w:val="20"/>
              </w:rPr>
              <w:t xml:space="preserve"> formulario B Solicitud de Trabajos Menores y de Mantenimiento de Bienes Inmuebles Patrimoniales de Guatemala y documentación requerida.</w:t>
            </w:r>
          </w:p>
          <w:p w14:paraId="44C6D0F1" w14:textId="77777777" w:rsidR="002A71F2" w:rsidRPr="00BE7BEE" w:rsidRDefault="002A71F2" w:rsidP="002A71F2">
            <w:pPr>
              <w:pStyle w:val="ListParagraph"/>
              <w:numPr>
                <w:ilvl w:val="0"/>
                <w:numId w:val="10"/>
              </w:numPr>
              <w:rPr>
                <w:rFonts w:ascii="Arial" w:hAnsi="Arial" w:cs="Arial"/>
                <w:sz w:val="20"/>
                <w:szCs w:val="20"/>
              </w:rPr>
            </w:pPr>
            <w:r w:rsidRPr="00BE7BEE">
              <w:rPr>
                <w:rFonts w:ascii="Arial" w:hAnsi="Arial" w:cs="Arial"/>
                <w:sz w:val="20"/>
                <w:szCs w:val="20"/>
              </w:rPr>
              <w:t>Si la solicitud no está llena en su totalidad será guardada por 2 días para que el solicitante pueda completar la información.</w:t>
            </w:r>
          </w:p>
          <w:p w14:paraId="1A4A81D9" w14:textId="77777777" w:rsidR="002A71F2" w:rsidRPr="00BE7BEE" w:rsidRDefault="002A71F2" w:rsidP="002A71F2">
            <w:pPr>
              <w:pStyle w:val="ListParagraph"/>
              <w:numPr>
                <w:ilvl w:val="0"/>
                <w:numId w:val="10"/>
              </w:numPr>
              <w:rPr>
                <w:rFonts w:ascii="Arial" w:hAnsi="Arial" w:cs="Arial"/>
                <w:sz w:val="20"/>
                <w:szCs w:val="20"/>
              </w:rPr>
            </w:pPr>
            <w:r w:rsidRPr="00BE7BEE">
              <w:rPr>
                <w:rFonts w:ascii="Arial" w:hAnsi="Arial" w:cs="Arial"/>
                <w:sz w:val="20"/>
                <w:szCs w:val="20"/>
              </w:rPr>
              <w:t>Si la misma no es completada en ese plazo se dará por finalizada la gestión.</w:t>
            </w:r>
          </w:p>
          <w:p w14:paraId="79F22789" w14:textId="37642292" w:rsidR="002A71F2" w:rsidRPr="00BE7BEE" w:rsidRDefault="002A71F2" w:rsidP="002A71F2">
            <w:pPr>
              <w:rPr>
                <w:rFonts w:cs="Arial"/>
                <w:sz w:val="20"/>
                <w:szCs w:val="20"/>
              </w:rPr>
            </w:pPr>
            <w:r w:rsidRPr="00BE7BEE">
              <w:rPr>
                <w:rFonts w:cs="Arial"/>
                <w:sz w:val="20"/>
                <w:szCs w:val="20"/>
              </w:rPr>
              <w:t>Completada la solicitud se le asignará un número de gestión.</w:t>
            </w:r>
          </w:p>
        </w:tc>
        <w:tc>
          <w:tcPr>
            <w:tcW w:w="804" w:type="pct"/>
            <w:vAlign w:val="center"/>
          </w:tcPr>
          <w:p w14:paraId="59E3A7CE" w14:textId="66C4D18C" w:rsidR="002A71F2" w:rsidRPr="00BE7BEE" w:rsidRDefault="002A71F2" w:rsidP="002A71F2">
            <w:pPr>
              <w:jc w:val="center"/>
              <w:rPr>
                <w:rFonts w:cs="Arial"/>
                <w:sz w:val="20"/>
                <w:szCs w:val="20"/>
              </w:rPr>
            </w:pPr>
            <w:r w:rsidRPr="00BE7BEE">
              <w:rPr>
                <w:rFonts w:cs="Arial"/>
                <w:sz w:val="20"/>
                <w:szCs w:val="20"/>
              </w:rPr>
              <w:t>Nuevo Procedimiento</w:t>
            </w:r>
          </w:p>
        </w:tc>
        <w:tc>
          <w:tcPr>
            <w:tcW w:w="799" w:type="pct"/>
            <w:vAlign w:val="center"/>
          </w:tcPr>
          <w:p w14:paraId="27A7D209" w14:textId="77777777" w:rsidR="002A71F2" w:rsidRPr="00BE7BEE" w:rsidRDefault="002A71F2" w:rsidP="002A71F2">
            <w:pPr>
              <w:jc w:val="center"/>
              <w:rPr>
                <w:rFonts w:cs="Arial"/>
                <w:sz w:val="20"/>
                <w:szCs w:val="20"/>
              </w:rPr>
            </w:pPr>
            <w:r w:rsidRPr="00BE7BEE">
              <w:rPr>
                <w:rFonts w:cs="Arial"/>
                <w:sz w:val="20"/>
                <w:szCs w:val="20"/>
              </w:rPr>
              <w:t>1 Hora</w:t>
            </w:r>
          </w:p>
          <w:p w14:paraId="3A8F0569" w14:textId="77777777" w:rsidR="002A71F2" w:rsidRPr="00BE7BEE" w:rsidRDefault="002A71F2" w:rsidP="002A71F2">
            <w:pPr>
              <w:jc w:val="center"/>
              <w:rPr>
                <w:rFonts w:cs="Arial"/>
                <w:sz w:val="20"/>
                <w:szCs w:val="20"/>
              </w:rPr>
            </w:pPr>
          </w:p>
        </w:tc>
      </w:tr>
      <w:tr w:rsidR="00BE7BEE" w:rsidRPr="00BE7BEE" w14:paraId="1074DDDF" w14:textId="77777777" w:rsidTr="00BE7BEE">
        <w:tc>
          <w:tcPr>
            <w:tcW w:w="930" w:type="pct"/>
            <w:vAlign w:val="center"/>
          </w:tcPr>
          <w:p w14:paraId="1C268904" w14:textId="2FE69DA8" w:rsidR="00BD4E3D" w:rsidRPr="00BE7BEE" w:rsidRDefault="002A71F2" w:rsidP="00BD4E3D">
            <w:pPr>
              <w:jc w:val="center"/>
              <w:rPr>
                <w:rFonts w:cs="Arial"/>
                <w:sz w:val="20"/>
                <w:szCs w:val="20"/>
              </w:rPr>
            </w:pPr>
            <w:r w:rsidRPr="00BE7BEE">
              <w:rPr>
                <w:rFonts w:cs="Arial"/>
                <w:sz w:val="20"/>
                <w:szCs w:val="20"/>
              </w:rPr>
              <w:lastRenderedPageBreak/>
              <w:t>Secretaria del Departamento de Conservación y Restauración de Bienes Culturales Inmuebles.</w:t>
            </w:r>
          </w:p>
        </w:tc>
        <w:tc>
          <w:tcPr>
            <w:tcW w:w="419" w:type="pct"/>
            <w:vAlign w:val="center"/>
          </w:tcPr>
          <w:p w14:paraId="0D632976" w14:textId="1C6140C2" w:rsidR="00BD4E3D" w:rsidRPr="00BE7BEE" w:rsidRDefault="002A71F2" w:rsidP="00BD4E3D">
            <w:pPr>
              <w:jc w:val="center"/>
              <w:rPr>
                <w:rFonts w:cs="Arial"/>
                <w:sz w:val="20"/>
                <w:szCs w:val="20"/>
              </w:rPr>
            </w:pPr>
            <w:r w:rsidRPr="00BE7BEE">
              <w:rPr>
                <w:rFonts w:cs="Arial"/>
                <w:sz w:val="20"/>
                <w:szCs w:val="20"/>
              </w:rPr>
              <w:t>2</w:t>
            </w:r>
          </w:p>
        </w:tc>
        <w:tc>
          <w:tcPr>
            <w:tcW w:w="2048" w:type="pct"/>
            <w:vAlign w:val="center"/>
          </w:tcPr>
          <w:p w14:paraId="303A4087" w14:textId="333F1E22" w:rsidR="00BD4E3D" w:rsidRPr="00BE7BEE" w:rsidRDefault="002A71F2" w:rsidP="00BD4E3D">
            <w:pPr>
              <w:pStyle w:val="NoSpacing"/>
              <w:jc w:val="both"/>
              <w:rPr>
                <w:rFonts w:ascii="Arial" w:hAnsi="Arial" w:cs="Arial"/>
                <w:sz w:val="20"/>
                <w:szCs w:val="20"/>
              </w:rPr>
            </w:pPr>
            <w:r w:rsidRPr="00BE7BEE">
              <w:rPr>
                <w:rFonts w:ascii="Arial" w:hAnsi="Arial" w:cs="Arial"/>
                <w:sz w:val="20"/>
                <w:szCs w:val="20"/>
              </w:rPr>
              <w:t>Recibe y revisa la documentación presentada por el solicitante.</w:t>
            </w:r>
          </w:p>
        </w:tc>
        <w:tc>
          <w:tcPr>
            <w:tcW w:w="804" w:type="pct"/>
            <w:vAlign w:val="center"/>
          </w:tcPr>
          <w:p w14:paraId="45CA3869" w14:textId="77777777" w:rsidR="00BD4E3D" w:rsidRPr="00BE7BEE" w:rsidRDefault="00BD4E3D" w:rsidP="00BD4E3D">
            <w:pPr>
              <w:jc w:val="center"/>
              <w:rPr>
                <w:rFonts w:cs="Arial"/>
                <w:sz w:val="20"/>
                <w:szCs w:val="20"/>
              </w:rPr>
            </w:pPr>
            <w:r w:rsidRPr="00BE7BEE">
              <w:rPr>
                <w:rFonts w:cs="Arial"/>
                <w:sz w:val="20"/>
                <w:szCs w:val="20"/>
              </w:rPr>
              <w:t>1 día</w:t>
            </w:r>
          </w:p>
        </w:tc>
        <w:tc>
          <w:tcPr>
            <w:tcW w:w="799" w:type="pct"/>
            <w:vAlign w:val="center"/>
          </w:tcPr>
          <w:p w14:paraId="79E2E4EA" w14:textId="06443A48" w:rsidR="00BD4E3D" w:rsidRPr="00BE7BEE" w:rsidRDefault="002A71F2" w:rsidP="00BD4E3D">
            <w:pPr>
              <w:jc w:val="center"/>
              <w:rPr>
                <w:rFonts w:cs="Arial"/>
                <w:sz w:val="20"/>
                <w:szCs w:val="20"/>
              </w:rPr>
            </w:pPr>
            <w:r w:rsidRPr="00BE7BEE">
              <w:rPr>
                <w:rFonts w:cs="Arial"/>
                <w:sz w:val="20"/>
                <w:szCs w:val="20"/>
              </w:rPr>
              <w:t>Procedimiento Eliminado</w:t>
            </w:r>
          </w:p>
        </w:tc>
      </w:tr>
      <w:tr w:rsidR="00BE7BEE" w:rsidRPr="00BE7BEE" w14:paraId="56B67BC7" w14:textId="77777777" w:rsidTr="00BE7BEE">
        <w:tc>
          <w:tcPr>
            <w:tcW w:w="930" w:type="pct"/>
            <w:vAlign w:val="center"/>
          </w:tcPr>
          <w:p w14:paraId="10178D0A" w14:textId="215425E7" w:rsidR="002A71F2" w:rsidRPr="00BE7BEE" w:rsidRDefault="002A71F2" w:rsidP="00BD4E3D">
            <w:pPr>
              <w:jc w:val="center"/>
              <w:rPr>
                <w:rFonts w:cs="Arial"/>
                <w:sz w:val="20"/>
                <w:szCs w:val="20"/>
              </w:rPr>
            </w:pPr>
            <w:r w:rsidRPr="00BE7BEE">
              <w:rPr>
                <w:rFonts w:cs="Arial"/>
                <w:sz w:val="20"/>
                <w:szCs w:val="20"/>
              </w:rPr>
              <w:t>Jefe o Subjefe del Departamento de Conservación y Restauración de Bienes Culturales Inmuebles</w:t>
            </w:r>
          </w:p>
        </w:tc>
        <w:tc>
          <w:tcPr>
            <w:tcW w:w="419" w:type="pct"/>
            <w:vAlign w:val="center"/>
          </w:tcPr>
          <w:p w14:paraId="728A6031" w14:textId="343EC325" w:rsidR="002A71F2" w:rsidRPr="00BE7BEE" w:rsidRDefault="002A71F2" w:rsidP="00BD4E3D">
            <w:pPr>
              <w:jc w:val="center"/>
              <w:rPr>
                <w:rFonts w:cs="Arial"/>
                <w:sz w:val="20"/>
                <w:szCs w:val="20"/>
              </w:rPr>
            </w:pPr>
            <w:r w:rsidRPr="00BE7BEE">
              <w:rPr>
                <w:rFonts w:cs="Arial"/>
                <w:sz w:val="20"/>
                <w:szCs w:val="20"/>
              </w:rPr>
              <w:t>3</w:t>
            </w:r>
          </w:p>
        </w:tc>
        <w:tc>
          <w:tcPr>
            <w:tcW w:w="2048" w:type="pct"/>
            <w:vAlign w:val="center"/>
          </w:tcPr>
          <w:p w14:paraId="41993468" w14:textId="5F9F51C0" w:rsidR="002A71F2" w:rsidRPr="00BE7BEE" w:rsidRDefault="002A71F2" w:rsidP="00BD4E3D">
            <w:pPr>
              <w:pStyle w:val="NoSpacing"/>
              <w:jc w:val="both"/>
              <w:rPr>
                <w:rFonts w:ascii="Arial" w:hAnsi="Arial" w:cs="Arial"/>
                <w:sz w:val="20"/>
                <w:szCs w:val="20"/>
              </w:rPr>
            </w:pPr>
            <w:r w:rsidRPr="00BE7BEE">
              <w:rPr>
                <w:rFonts w:ascii="Arial" w:hAnsi="Arial" w:cs="Arial"/>
                <w:sz w:val="20"/>
                <w:szCs w:val="20"/>
              </w:rPr>
              <w:t>Revisa y Analiza los datos colocados en el formulario y remite la solicitud para análisis de técnico/profesional del Departamento de Conservación y Restauración de Bienes Culturales</w:t>
            </w:r>
            <w:r w:rsidR="00EF0C53" w:rsidRPr="00BE7BEE">
              <w:rPr>
                <w:rFonts w:ascii="Arial" w:hAnsi="Arial" w:cs="Arial"/>
                <w:sz w:val="20"/>
                <w:szCs w:val="20"/>
              </w:rPr>
              <w:t xml:space="preserve"> o al Departamento de Registro de Bienes Culturales.</w:t>
            </w:r>
          </w:p>
        </w:tc>
        <w:tc>
          <w:tcPr>
            <w:tcW w:w="804" w:type="pct"/>
            <w:vAlign w:val="center"/>
          </w:tcPr>
          <w:p w14:paraId="2D7C5652" w14:textId="7DC8E234" w:rsidR="002A71F2" w:rsidRPr="00BE7BEE" w:rsidRDefault="002A71F2" w:rsidP="00BD4E3D">
            <w:pPr>
              <w:jc w:val="center"/>
              <w:rPr>
                <w:rFonts w:cs="Arial"/>
                <w:sz w:val="20"/>
                <w:szCs w:val="20"/>
              </w:rPr>
            </w:pPr>
            <w:r w:rsidRPr="00BE7BEE">
              <w:rPr>
                <w:rFonts w:cs="Arial"/>
                <w:sz w:val="20"/>
                <w:szCs w:val="20"/>
              </w:rPr>
              <w:t xml:space="preserve">2 </w:t>
            </w:r>
            <w:r w:rsidR="008A348B" w:rsidRPr="00BE7BEE">
              <w:rPr>
                <w:rFonts w:cs="Arial"/>
                <w:sz w:val="20"/>
                <w:szCs w:val="20"/>
              </w:rPr>
              <w:t>d</w:t>
            </w:r>
            <w:r w:rsidRPr="00BE7BEE">
              <w:rPr>
                <w:rFonts w:cs="Arial"/>
                <w:sz w:val="20"/>
                <w:szCs w:val="20"/>
              </w:rPr>
              <w:t>ías</w:t>
            </w:r>
          </w:p>
        </w:tc>
        <w:tc>
          <w:tcPr>
            <w:tcW w:w="799" w:type="pct"/>
            <w:vAlign w:val="center"/>
          </w:tcPr>
          <w:p w14:paraId="160847C8" w14:textId="03FA0243" w:rsidR="002A71F2" w:rsidRPr="00BE7BEE" w:rsidRDefault="002A71F2" w:rsidP="00BD4E3D">
            <w:pPr>
              <w:jc w:val="center"/>
              <w:rPr>
                <w:rFonts w:cs="Arial"/>
                <w:sz w:val="20"/>
                <w:szCs w:val="20"/>
              </w:rPr>
            </w:pPr>
            <w:r w:rsidRPr="00BE7BEE">
              <w:rPr>
                <w:rFonts w:cs="Arial"/>
                <w:sz w:val="20"/>
                <w:szCs w:val="20"/>
              </w:rPr>
              <w:t>Procedimiento Eliminado</w:t>
            </w:r>
          </w:p>
        </w:tc>
      </w:tr>
      <w:tr w:rsidR="00BE7BEE" w:rsidRPr="00BE7BEE" w14:paraId="2D90BEE5" w14:textId="77777777" w:rsidTr="00BE7BEE">
        <w:tc>
          <w:tcPr>
            <w:tcW w:w="930" w:type="pct"/>
            <w:vAlign w:val="center"/>
          </w:tcPr>
          <w:p w14:paraId="540B1B79" w14:textId="1B5CEC73" w:rsidR="00B939AC" w:rsidRPr="00BE7BEE" w:rsidRDefault="00EF0C53" w:rsidP="00BD4E3D">
            <w:pPr>
              <w:jc w:val="center"/>
              <w:rPr>
                <w:rFonts w:cs="Arial"/>
                <w:sz w:val="20"/>
                <w:szCs w:val="20"/>
              </w:rPr>
            </w:pPr>
            <w:r w:rsidRPr="00BE7BEE">
              <w:rPr>
                <w:rFonts w:cs="Arial"/>
                <w:sz w:val="20"/>
                <w:szCs w:val="20"/>
              </w:rPr>
              <w:t>Secretaria</w:t>
            </w:r>
            <w:r w:rsidR="00B939AC" w:rsidRPr="00BE7BEE">
              <w:rPr>
                <w:rFonts w:cs="Arial"/>
                <w:sz w:val="20"/>
                <w:szCs w:val="20"/>
              </w:rPr>
              <w:t xml:space="preserve"> del Departamento de Registro de Bienes Culturales</w:t>
            </w:r>
          </w:p>
        </w:tc>
        <w:tc>
          <w:tcPr>
            <w:tcW w:w="419" w:type="pct"/>
            <w:vAlign w:val="center"/>
          </w:tcPr>
          <w:p w14:paraId="4929D3DD" w14:textId="5B0A5EEF" w:rsidR="00B939AC" w:rsidRPr="00BE7BEE" w:rsidRDefault="00B939AC" w:rsidP="00BD4E3D">
            <w:pPr>
              <w:jc w:val="center"/>
              <w:rPr>
                <w:rFonts w:cs="Arial"/>
                <w:sz w:val="20"/>
                <w:szCs w:val="20"/>
              </w:rPr>
            </w:pPr>
            <w:r w:rsidRPr="00BE7BEE">
              <w:rPr>
                <w:rFonts w:cs="Arial"/>
                <w:sz w:val="20"/>
                <w:szCs w:val="20"/>
              </w:rPr>
              <w:t>4</w:t>
            </w:r>
          </w:p>
        </w:tc>
        <w:tc>
          <w:tcPr>
            <w:tcW w:w="2048" w:type="pct"/>
            <w:vAlign w:val="center"/>
          </w:tcPr>
          <w:p w14:paraId="64B19622" w14:textId="41F03A22" w:rsidR="00B939AC" w:rsidRPr="00BE7BEE" w:rsidRDefault="00EF0C53" w:rsidP="00BD4E3D">
            <w:pPr>
              <w:pStyle w:val="NoSpacing"/>
              <w:jc w:val="both"/>
              <w:rPr>
                <w:rFonts w:ascii="Arial" w:hAnsi="Arial" w:cs="Arial"/>
                <w:sz w:val="20"/>
                <w:szCs w:val="20"/>
              </w:rPr>
            </w:pPr>
            <w:r w:rsidRPr="00BE7BEE">
              <w:rPr>
                <w:rFonts w:ascii="Arial" w:hAnsi="Arial" w:cs="Arial"/>
                <w:sz w:val="20"/>
                <w:szCs w:val="20"/>
              </w:rPr>
              <w:t>Recibe solicitud, remite a Analista</w:t>
            </w:r>
          </w:p>
        </w:tc>
        <w:tc>
          <w:tcPr>
            <w:tcW w:w="804" w:type="pct"/>
            <w:vAlign w:val="center"/>
          </w:tcPr>
          <w:p w14:paraId="0BD96FD2" w14:textId="4EDE1D05" w:rsidR="00B939AC" w:rsidRPr="00BE7BEE" w:rsidRDefault="0032628B" w:rsidP="00BD4E3D">
            <w:pPr>
              <w:jc w:val="center"/>
              <w:rPr>
                <w:rFonts w:cs="Arial"/>
                <w:sz w:val="20"/>
                <w:szCs w:val="20"/>
              </w:rPr>
            </w:pPr>
            <w:r w:rsidRPr="00BE7BEE">
              <w:rPr>
                <w:rFonts w:cs="Arial"/>
                <w:sz w:val="20"/>
                <w:szCs w:val="20"/>
              </w:rPr>
              <w:t>1</w:t>
            </w:r>
            <w:r w:rsidR="00EF0C53" w:rsidRPr="00BE7BEE">
              <w:rPr>
                <w:rFonts w:cs="Arial"/>
                <w:sz w:val="20"/>
                <w:szCs w:val="20"/>
              </w:rPr>
              <w:t xml:space="preserve"> días</w:t>
            </w:r>
          </w:p>
        </w:tc>
        <w:tc>
          <w:tcPr>
            <w:tcW w:w="799" w:type="pct"/>
            <w:vAlign w:val="center"/>
          </w:tcPr>
          <w:p w14:paraId="2FA37A1F" w14:textId="53B0A858" w:rsidR="00B939AC" w:rsidRPr="00BE7BEE" w:rsidRDefault="00EF0C53" w:rsidP="00BD4E3D">
            <w:pPr>
              <w:jc w:val="center"/>
              <w:rPr>
                <w:rFonts w:cs="Arial"/>
                <w:sz w:val="20"/>
                <w:szCs w:val="20"/>
              </w:rPr>
            </w:pPr>
            <w:r w:rsidRPr="00BE7BEE">
              <w:rPr>
                <w:rFonts w:cs="Arial"/>
                <w:sz w:val="20"/>
                <w:szCs w:val="20"/>
              </w:rPr>
              <w:t>Procedimiento Eliminado</w:t>
            </w:r>
          </w:p>
        </w:tc>
      </w:tr>
      <w:tr w:rsidR="00BE7BEE" w:rsidRPr="00BE7BEE" w14:paraId="2AA5AEFF" w14:textId="77777777" w:rsidTr="00BE7BEE">
        <w:tc>
          <w:tcPr>
            <w:tcW w:w="930" w:type="pct"/>
            <w:vAlign w:val="center"/>
          </w:tcPr>
          <w:p w14:paraId="14B7604F" w14:textId="622DDA13" w:rsidR="00EF0C53" w:rsidRPr="00BE7BEE" w:rsidRDefault="00EF0C53" w:rsidP="00BD4E3D">
            <w:pPr>
              <w:jc w:val="center"/>
              <w:rPr>
                <w:rFonts w:cs="Arial"/>
                <w:sz w:val="20"/>
                <w:szCs w:val="20"/>
              </w:rPr>
            </w:pPr>
            <w:r w:rsidRPr="00BE7BEE">
              <w:rPr>
                <w:rFonts w:cs="Arial"/>
                <w:sz w:val="20"/>
                <w:szCs w:val="20"/>
              </w:rPr>
              <w:t>Analista del Departamento de Registro de Bienes Culturales</w:t>
            </w:r>
          </w:p>
        </w:tc>
        <w:tc>
          <w:tcPr>
            <w:tcW w:w="419" w:type="pct"/>
            <w:vAlign w:val="center"/>
          </w:tcPr>
          <w:p w14:paraId="59F66E25" w14:textId="313726B5" w:rsidR="00EF0C53" w:rsidRPr="00BE7BEE" w:rsidRDefault="00EF0C53" w:rsidP="00BD4E3D">
            <w:pPr>
              <w:jc w:val="center"/>
              <w:rPr>
                <w:rFonts w:cs="Arial"/>
                <w:sz w:val="20"/>
                <w:szCs w:val="20"/>
              </w:rPr>
            </w:pPr>
            <w:r w:rsidRPr="00BE7BEE">
              <w:rPr>
                <w:rFonts w:cs="Arial"/>
                <w:sz w:val="20"/>
                <w:szCs w:val="20"/>
              </w:rPr>
              <w:t>5</w:t>
            </w:r>
          </w:p>
        </w:tc>
        <w:tc>
          <w:tcPr>
            <w:tcW w:w="2048" w:type="pct"/>
            <w:vAlign w:val="center"/>
          </w:tcPr>
          <w:p w14:paraId="5DEC6B2A" w14:textId="7CD6FB9E" w:rsidR="00EF0C53" w:rsidRPr="00BE7BEE" w:rsidRDefault="00EF0C53" w:rsidP="00BD4E3D">
            <w:pPr>
              <w:pStyle w:val="NoSpacing"/>
              <w:jc w:val="both"/>
              <w:rPr>
                <w:rFonts w:ascii="Arial" w:hAnsi="Arial" w:cs="Arial"/>
                <w:sz w:val="20"/>
                <w:szCs w:val="20"/>
              </w:rPr>
            </w:pPr>
            <w:r w:rsidRPr="00BE7BEE">
              <w:rPr>
                <w:rFonts w:ascii="Arial" w:hAnsi="Arial" w:cs="Arial"/>
                <w:sz w:val="20"/>
                <w:szCs w:val="20"/>
              </w:rPr>
              <w:t>Revisa y realiza la Certificación para remitirla al Departamento de Conservación y Restauración de Bienes Culturales Inmuebles.</w:t>
            </w:r>
          </w:p>
        </w:tc>
        <w:tc>
          <w:tcPr>
            <w:tcW w:w="804" w:type="pct"/>
            <w:vAlign w:val="center"/>
          </w:tcPr>
          <w:p w14:paraId="51D80F69" w14:textId="6F0F73C7" w:rsidR="00EF0C53" w:rsidRPr="00BE7BEE" w:rsidRDefault="0032628B" w:rsidP="00BD4E3D">
            <w:pPr>
              <w:jc w:val="center"/>
              <w:rPr>
                <w:rFonts w:cs="Arial"/>
                <w:sz w:val="20"/>
                <w:szCs w:val="20"/>
              </w:rPr>
            </w:pPr>
            <w:r w:rsidRPr="00BE7BEE">
              <w:rPr>
                <w:rFonts w:cs="Arial"/>
                <w:sz w:val="20"/>
                <w:szCs w:val="20"/>
              </w:rPr>
              <w:t xml:space="preserve">5 </w:t>
            </w:r>
            <w:r w:rsidR="008A348B" w:rsidRPr="00BE7BEE">
              <w:rPr>
                <w:rFonts w:cs="Arial"/>
                <w:sz w:val="20"/>
                <w:szCs w:val="20"/>
              </w:rPr>
              <w:t>d</w:t>
            </w:r>
            <w:r w:rsidRPr="00BE7BEE">
              <w:rPr>
                <w:rFonts w:cs="Arial"/>
                <w:sz w:val="20"/>
                <w:szCs w:val="20"/>
              </w:rPr>
              <w:t>ías</w:t>
            </w:r>
          </w:p>
        </w:tc>
        <w:tc>
          <w:tcPr>
            <w:tcW w:w="799" w:type="pct"/>
            <w:vAlign w:val="center"/>
          </w:tcPr>
          <w:p w14:paraId="4B2B336F" w14:textId="77777777" w:rsidR="00EF0C53" w:rsidRPr="00BE7BEE" w:rsidRDefault="0032628B" w:rsidP="00BD4E3D">
            <w:pPr>
              <w:jc w:val="center"/>
              <w:rPr>
                <w:rFonts w:cs="Arial"/>
                <w:sz w:val="20"/>
                <w:szCs w:val="20"/>
              </w:rPr>
            </w:pPr>
            <w:r w:rsidRPr="00BE7BEE">
              <w:rPr>
                <w:rFonts w:cs="Arial"/>
                <w:sz w:val="20"/>
                <w:szCs w:val="20"/>
              </w:rPr>
              <w:t>1 Hora</w:t>
            </w:r>
          </w:p>
          <w:p w14:paraId="68D41139" w14:textId="7B1562DF" w:rsidR="0032628B" w:rsidRPr="00BE7BEE" w:rsidRDefault="0032628B" w:rsidP="00BD4E3D">
            <w:pPr>
              <w:jc w:val="center"/>
              <w:rPr>
                <w:rFonts w:cs="Arial"/>
                <w:sz w:val="20"/>
                <w:szCs w:val="20"/>
              </w:rPr>
            </w:pPr>
            <w:r w:rsidRPr="00BE7BEE">
              <w:rPr>
                <w:rFonts w:cs="Arial"/>
                <w:sz w:val="20"/>
                <w:szCs w:val="20"/>
              </w:rPr>
              <w:t>Revisión en el sistema de la Certificación</w:t>
            </w:r>
          </w:p>
        </w:tc>
      </w:tr>
      <w:tr w:rsidR="00BE7BEE" w:rsidRPr="00BE7BEE" w14:paraId="1B0CEDE4" w14:textId="77777777" w:rsidTr="00BE7BEE">
        <w:tc>
          <w:tcPr>
            <w:tcW w:w="930" w:type="pct"/>
            <w:vMerge w:val="restart"/>
            <w:vAlign w:val="center"/>
          </w:tcPr>
          <w:p w14:paraId="46573287" w14:textId="77777777" w:rsidR="00BD4E3D" w:rsidRPr="00BE7BEE" w:rsidRDefault="00BD4E3D" w:rsidP="00BD4E3D">
            <w:pPr>
              <w:jc w:val="center"/>
              <w:rPr>
                <w:rFonts w:cs="Arial"/>
                <w:sz w:val="20"/>
                <w:szCs w:val="20"/>
              </w:rPr>
            </w:pPr>
          </w:p>
          <w:p w14:paraId="1A3A3020" w14:textId="77777777" w:rsidR="00BD4E3D" w:rsidRPr="00BE7BEE" w:rsidRDefault="00BD4E3D" w:rsidP="00BD4E3D">
            <w:pPr>
              <w:jc w:val="center"/>
              <w:rPr>
                <w:rFonts w:cs="Arial"/>
                <w:sz w:val="20"/>
                <w:szCs w:val="20"/>
              </w:rPr>
            </w:pPr>
          </w:p>
          <w:p w14:paraId="4554EF40" w14:textId="77777777" w:rsidR="00BD4E3D" w:rsidRPr="00BE7BEE" w:rsidRDefault="00BD4E3D" w:rsidP="00BD4E3D">
            <w:pPr>
              <w:jc w:val="center"/>
              <w:rPr>
                <w:rFonts w:cs="Arial"/>
                <w:sz w:val="20"/>
                <w:szCs w:val="20"/>
              </w:rPr>
            </w:pPr>
            <w:r w:rsidRPr="00BE7BEE">
              <w:rPr>
                <w:rFonts w:cs="Arial"/>
                <w:sz w:val="20"/>
                <w:szCs w:val="20"/>
              </w:rPr>
              <w:t>Analista del Departamento de Conservación y Restauración de Bienes Culturales</w:t>
            </w:r>
          </w:p>
        </w:tc>
        <w:tc>
          <w:tcPr>
            <w:tcW w:w="419" w:type="pct"/>
            <w:vAlign w:val="center"/>
          </w:tcPr>
          <w:p w14:paraId="666B49DB" w14:textId="66344836" w:rsidR="00BD4E3D" w:rsidRPr="00BE7BEE" w:rsidRDefault="00B2011F" w:rsidP="00BD4E3D">
            <w:pPr>
              <w:jc w:val="center"/>
              <w:rPr>
                <w:rFonts w:cs="Arial"/>
                <w:sz w:val="20"/>
                <w:szCs w:val="20"/>
              </w:rPr>
            </w:pPr>
            <w:r w:rsidRPr="00BE7BEE">
              <w:rPr>
                <w:rFonts w:cs="Arial"/>
                <w:sz w:val="20"/>
                <w:szCs w:val="20"/>
              </w:rPr>
              <w:t>6</w:t>
            </w:r>
          </w:p>
        </w:tc>
        <w:tc>
          <w:tcPr>
            <w:tcW w:w="2048" w:type="pct"/>
            <w:vAlign w:val="center"/>
          </w:tcPr>
          <w:p w14:paraId="3CFD4E12" w14:textId="57253FBA" w:rsidR="00BD4E3D" w:rsidRPr="00BE7BEE" w:rsidRDefault="002A71F2" w:rsidP="00BD4E3D">
            <w:pPr>
              <w:pStyle w:val="NoSpacing"/>
              <w:jc w:val="both"/>
              <w:rPr>
                <w:rFonts w:ascii="Arial" w:hAnsi="Arial" w:cs="Arial"/>
                <w:sz w:val="20"/>
                <w:szCs w:val="20"/>
              </w:rPr>
            </w:pPr>
            <w:r w:rsidRPr="00BE7BEE">
              <w:rPr>
                <w:rFonts w:ascii="Arial" w:hAnsi="Arial" w:cs="Arial"/>
                <w:sz w:val="20"/>
                <w:szCs w:val="20"/>
              </w:rPr>
              <w:t xml:space="preserve">Revisa y </w:t>
            </w:r>
            <w:r w:rsidR="00BD4E3D" w:rsidRPr="00BE7BEE">
              <w:rPr>
                <w:rFonts w:ascii="Arial" w:hAnsi="Arial" w:cs="Arial"/>
                <w:sz w:val="20"/>
                <w:szCs w:val="20"/>
              </w:rPr>
              <w:t xml:space="preserve">Analiza los datos colocados en el formulario y </w:t>
            </w:r>
            <w:r w:rsidRPr="00BE7BEE">
              <w:rPr>
                <w:rFonts w:ascii="Arial" w:hAnsi="Arial" w:cs="Arial"/>
                <w:sz w:val="20"/>
                <w:szCs w:val="20"/>
              </w:rPr>
              <w:t>realiza revisión del Anteproyecto</w:t>
            </w:r>
            <w:r w:rsidR="00B939AC" w:rsidRPr="00BE7BEE">
              <w:rPr>
                <w:rFonts w:ascii="Arial" w:hAnsi="Arial" w:cs="Arial"/>
                <w:sz w:val="20"/>
                <w:szCs w:val="20"/>
              </w:rPr>
              <w:t xml:space="preserve"> y de ser necesario se solicitan correcciones y/o ampliación de información.</w:t>
            </w:r>
          </w:p>
        </w:tc>
        <w:tc>
          <w:tcPr>
            <w:tcW w:w="804" w:type="pct"/>
            <w:vAlign w:val="center"/>
          </w:tcPr>
          <w:p w14:paraId="5CA8D783" w14:textId="77777777" w:rsidR="00BD4E3D" w:rsidRPr="00BE7BEE" w:rsidRDefault="00BD4E3D" w:rsidP="00BD4E3D">
            <w:pPr>
              <w:jc w:val="center"/>
              <w:rPr>
                <w:rFonts w:cs="Arial"/>
                <w:sz w:val="20"/>
                <w:szCs w:val="20"/>
              </w:rPr>
            </w:pPr>
            <w:r w:rsidRPr="00BE7BEE">
              <w:rPr>
                <w:rFonts w:cs="Arial"/>
                <w:sz w:val="20"/>
                <w:szCs w:val="20"/>
              </w:rPr>
              <w:t>2 días</w:t>
            </w:r>
          </w:p>
        </w:tc>
        <w:tc>
          <w:tcPr>
            <w:tcW w:w="799" w:type="pct"/>
            <w:vAlign w:val="center"/>
          </w:tcPr>
          <w:p w14:paraId="5460A7A9" w14:textId="01CC34F3" w:rsidR="00BD4E3D" w:rsidRPr="00BE7BEE" w:rsidRDefault="00CF5F74" w:rsidP="00BD4E3D">
            <w:pPr>
              <w:jc w:val="center"/>
              <w:rPr>
                <w:rFonts w:cs="Arial"/>
                <w:sz w:val="20"/>
                <w:szCs w:val="20"/>
              </w:rPr>
            </w:pPr>
            <w:r w:rsidRPr="00BE7BEE">
              <w:rPr>
                <w:rFonts w:cs="Arial"/>
                <w:sz w:val="20"/>
                <w:szCs w:val="20"/>
              </w:rPr>
              <w:t>2</w:t>
            </w:r>
            <w:r w:rsidR="00BD4E3D" w:rsidRPr="00BE7BEE">
              <w:rPr>
                <w:rFonts w:cs="Arial"/>
                <w:sz w:val="20"/>
                <w:szCs w:val="20"/>
              </w:rPr>
              <w:t xml:space="preserve"> día</w:t>
            </w:r>
            <w:r w:rsidRPr="00BE7BEE">
              <w:rPr>
                <w:rFonts w:cs="Arial"/>
                <w:sz w:val="20"/>
                <w:szCs w:val="20"/>
              </w:rPr>
              <w:t>s</w:t>
            </w:r>
          </w:p>
        </w:tc>
      </w:tr>
      <w:tr w:rsidR="00BE7BEE" w:rsidRPr="00BE7BEE" w14:paraId="595DD2BE" w14:textId="77777777" w:rsidTr="00BE7BEE">
        <w:tc>
          <w:tcPr>
            <w:tcW w:w="930" w:type="pct"/>
            <w:vMerge/>
            <w:vAlign w:val="center"/>
          </w:tcPr>
          <w:p w14:paraId="5A0F0218" w14:textId="77777777" w:rsidR="00BD4E3D" w:rsidRPr="00BE7BEE" w:rsidRDefault="00BD4E3D" w:rsidP="00BD4E3D">
            <w:pPr>
              <w:jc w:val="center"/>
              <w:rPr>
                <w:rFonts w:cs="Arial"/>
                <w:sz w:val="20"/>
                <w:szCs w:val="20"/>
              </w:rPr>
            </w:pPr>
          </w:p>
        </w:tc>
        <w:tc>
          <w:tcPr>
            <w:tcW w:w="419" w:type="pct"/>
            <w:vAlign w:val="center"/>
          </w:tcPr>
          <w:p w14:paraId="0CD02A63" w14:textId="234D5EAC" w:rsidR="00BD4E3D" w:rsidRPr="00BE7BEE" w:rsidRDefault="00B2011F" w:rsidP="00BD4E3D">
            <w:pPr>
              <w:jc w:val="center"/>
              <w:rPr>
                <w:rFonts w:cs="Arial"/>
                <w:sz w:val="20"/>
                <w:szCs w:val="20"/>
              </w:rPr>
            </w:pPr>
            <w:r w:rsidRPr="00BE7BEE">
              <w:rPr>
                <w:rFonts w:cs="Arial"/>
                <w:sz w:val="20"/>
                <w:szCs w:val="20"/>
              </w:rPr>
              <w:t>7</w:t>
            </w:r>
          </w:p>
        </w:tc>
        <w:tc>
          <w:tcPr>
            <w:tcW w:w="2048" w:type="pct"/>
            <w:vAlign w:val="center"/>
          </w:tcPr>
          <w:p w14:paraId="28F6DF60" w14:textId="00F771BC" w:rsidR="00BD4E3D" w:rsidRPr="00BE7BEE" w:rsidRDefault="00BD4E3D" w:rsidP="00BD4E3D">
            <w:pPr>
              <w:pStyle w:val="NoSpacing"/>
              <w:jc w:val="both"/>
              <w:rPr>
                <w:rFonts w:ascii="Arial" w:hAnsi="Arial" w:cs="Arial"/>
                <w:sz w:val="20"/>
                <w:szCs w:val="20"/>
              </w:rPr>
            </w:pPr>
            <w:r w:rsidRPr="00BE7BEE">
              <w:rPr>
                <w:rFonts w:ascii="Arial" w:hAnsi="Arial" w:cs="Arial"/>
                <w:sz w:val="20"/>
                <w:szCs w:val="20"/>
              </w:rPr>
              <w:t>Se contacta</w:t>
            </w:r>
            <w:r w:rsidR="00B939AC" w:rsidRPr="00BE7BEE">
              <w:rPr>
                <w:rFonts w:ascii="Arial" w:hAnsi="Arial" w:cs="Arial"/>
                <w:sz w:val="20"/>
                <w:szCs w:val="20"/>
              </w:rPr>
              <w:t xml:space="preserve"> con el</w:t>
            </w:r>
            <w:r w:rsidRPr="00BE7BEE">
              <w:rPr>
                <w:rFonts w:ascii="Arial" w:hAnsi="Arial" w:cs="Arial"/>
                <w:sz w:val="20"/>
                <w:szCs w:val="20"/>
              </w:rPr>
              <w:t xml:space="preserve"> solicitante para indicar fecha de inspección/comisión al bien inmueble (correo y vía telefónica). </w:t>
            </w:r>
          </w:p>
        </w:tc>
        <w:tc>
          <w:tcPr>
            <w:tcW w:w="804" w:type="pct"/>
            <w:vAlign w:val="center"/>
          </w:tcPr>
          <w:p w14:paraId="21E41D53" w14:textId="77777777" w:rsidR="00BD4E3D" w:rsidRPr="00BE7BEE" w:rsidRDefault="00BD4E3D" w:rsidP="00BD4E3D">
            <w:pPr>
              <w:jc w:val="center"/>
              <w:rPr>
                <w:rFonts w:cs="Arial"/>
                <w:sz w:val="20"/>
                <w:szCs w:val="20"/>
              </w:rPr>
            </w:pPr>
            <w:r w:rsidRPr="00BE7BEE">
              <w:rPr>
                <w:rFonts w:cs="Arial"/>
                <w:sz w:val="20"/>
                <w:szCs w:val="20"/>
              </w:rPr>
              <w:t>2 días</w:t>
            </w:r>
          </w:p>
        </w:tc>
        <w:tc>
          <w:tcPr>
            <w:tcW w:w="799" w:type="pct"/>
            <w:vAlign w:val="center"/>
          </w:tcPr>
          <w:p w14:paraId="4745BC83" w14:textId="77777777" w:rsidR="00BD4E3D" w:rsidRPr="00BE7BEE" w:rsidRDefault="00BD4E3D" w:rsidP="00BD4E3D">
            <w:pPr>
              <w:jc w:val="center"/>
              <w:rPr>
                <w:rFonts w:cs="Arial"/>
                <w:sz w:val="20"/>
                <w:szCs w:val="20"/>
              </w:rPr>
            </w:pPr>
            <w:r w:rsidRPr="00BE7BEE">
              <w:rPr>
                <w:rFonts w:cs="Arial"/>
                <w:sz w:val="20"/>
                <w:szCs w:val="20"/>
              </w:rPr>
              <w:t>1 día</w:t>
            </w:r>
          </w:p>
        </w:tc>
      </w:tr>
      <w:tr w:rsidR="00BE7BEE" w:rsidRPr="00BE7BEE" w14:paraId="3A6B7AD2" w14:textId="77777777" w:rsidTr="00BE7BEE">
        <w:tc>
          <w:tcPr>
            <w:tcW w:w="930" w:type="pct"/>
            <w:vMerge/>
            <w:vAlign w:val="center"/>
          </w:tcPr>
          <w:p w14:paraId="7F6AA51A" w14:textId="77777777" w:rsidR="00BD4E3D" w:rsidRPr="00BE7BEE" w:rsidRDefault="00BD4E3D" w:rsidP="00BD4E3D">
            <w:pPr>
              <w:jc w:val="center"/>
              <w:rPr>
                <w:rFonts w:cs="Arial"/>
                <w:sz w:val="20"/>
                <w:szCs w:val="20"/>
              </w:rPr>
            </w:pPr>
          </w:p>
        </w:tc>
        <w:tc>
          <w:tcPr>
            <w:tcW w:w="419" w:type="pct"/>
            <w:vAlign w:val="center"/>
          </w:tcPr>
          <w:p w14:paraId="394CCDBB" w14:textId="77777777" w:rsidR="00BD4E3D" w:rsidRPr="00BE7BEE" w:rsidRDefault="00BD4E3D" w:rsidP="00BD4E3D">
            <w:pPr>
              <w:jc w:val="center"/>
              <w:rPr>
                <w:rFonts w:cs="Arial"/>
                <w:sz w:val="20"/>
                <w:szCs w:val="20"/>
              </w:rPr>
            </w:pPr>
          </w:p>
          <w:p w14:paraId="527D5F5E" w14:textId="284BDAC3" w:rsidR="00BD4E3D" w:rsidRPr="00BE7BEE" w:rsidRDefault="00B2011F" w:rsidP="00BD4E3D">
            <w:pPr>
              <w:jc w:val="center"/>
              <w:rPr>
                <w:rFonts w:cs="Arial"/>
                <w:sz w:val="20"/>
                <w:szCs w:val="20"/>
              </w:rPr>
            </w:pPr>
            <w:r w:rsidRPr="00BE7BEE">
              <w:rPr>
                <w:rFonts w:cs="Arial"/>
                <w:sz w:val="20"/>
                <w:szCs w:val="20"/>
              </w:rPr>
              <w:t>8</w:t>
            </w:r>
          </w:p>
        </w:tc>
        <w:tc>
          <w:tcPr>
            <w:tcW w:w="2048" w:type="pct"/>
            <w:vAlign w:val="center"/>
          </w:tcPr>
          <w:p w14:paraId="2EC06A39" w14:textId="77777777" w:rsidR="00BD4E3D" w:rsidRPr="00BE7BEE" w:rsidRDefault="00BD4E3D" w:rsidP="00BD4E3D">
            <w:pPr>
              <w:pStyle w:val="NoSpacing"/>
              <w:jc w:val="both"/>
              <w:rPr>
                <w:rFonts w:ascii="Arial" w:hAnsi="Arial" w:cs="Arial"/>
                <w:sz w:val="20"/>
                <w:szCs w:val="20"/>
              </w:rPr>
            </w:pPr>
            <w:r w:rsidRPr="00BE7BEE">
              <w:rPr>
                <w:rFonts w:ascii="Arial" w:hAnsi="Arial" w:cs="Arial"/>
                <w:sz w:val="20"/>
                <w:szCs w:val="20"/>
              </w:rPr>
              <w:t>Se realiza inspección técnica al bien inmueble.</w:t>
            </w:r>
          </w:p>
        </w:tc>
        <w:tc>
          <w:tcPr>
            <w:tcW w:w="804" w:type="pct"/>
            <w:vAlign w:val="center"/>
          </w:tcPr>
          <w:p w14:paraId="26B7D4B7" w14:textId="77777777" w:rsidR="00BD4E3D" w:rsidRPr="00BE7BEE" w:rsidRDefault="00BD4E3D" w:rsidP="00BD4E3D">
            <w:pPr>
              <w:jc w:val="center"/>
              <w:rPr>
                <w:rFonts w:cs="Arial"/>
                <w:sz w:val="20"/>
                <w:szCs w:val="20"/>
              </w:rPr>
            </w:pPr>
            <w:r w:rsidRPr="00BE7BEE">
              <w:rPr>
                <w:rFonts w:cs="Arial"/>
                <w:sz w:val="20"/>
                <w:szCs w:val="20"/>
              </w:rPr>
              <w:t>10 días</w:t>
            </w:r>
          </w:p>
        </w:tc>
        <w:tc>
          <w:tcPr>
            <w:tcW w:w="799" w:type="pct"/>
            <w:vAlign w:val="center"/>
          </w:tcPr>
          <w:p w14:paraId="7568394F" w14:textId="77777777" w:rsidR="00BD4E3D" w:rsidRPr="00BE7BEE" w:rsidRDefault="00BD4E3D" w:rsidP="00BD4E3D">
            <w:pPr>
              <w:jc w:val="center"/>
              <w:rPr>
                <w:rFonts w:cs="Arial"/>
                <w:sz w:val="20"/>
                <w:szCs w:val="20"/>
              </w:rPr>
            </w:pPr>
            <w:r w:rsidRPr="00BE7BEE">
              <w:rPr>
                <w:rFonts w:cs="Arial"/>
                <w:sz w:val="20"/>
                <w:szCs w:val="20"/>
              </w:rPr>
              <w:t>10 días</w:t>
            </w:r>
          </w:p>
        </w:tc>
      </w:tr>
      <w:tr w:rsidR="00BE7BEE" w:rsidRPr="00BE7BEE" w14:paraId="1E7A4999" w14:textId="77777777" w:rsidTr="00BE7BEE">
        <w:tc>
          <w:tcPr>
            <w:tcW w:w="930" w:type="pct"/>
            <w:vAlign w:val="center"/>
          </w:tcPr>
          <w:p w14:paraId="688DAE0A" w14:textId="77777777" w:rsidR="00BD4E3D" w:rsidRPr="00BE7BEE" w:rsidRDefault="00BD4E3D" w:rsidP="00BD4E3D">
            <w:pPr>
              <w:jc w:val="center"/>
              <w:rPr>
                <w:rFonts w:cs="Arial"/>
                <w:sz w:val="20"/>
                <w:szCs w:val="20"/>
              </w:rPr>
            </w:pPr>
            <w:r w:rsidRPr="00BE7BEE">
              <w:rPr>
                <w:rFonts w:cs="Arial"/>
                <w:sz w:val="20"/>
                <w:szCs w:val="20"/>
              </w:rPr>
              <w:t>Solicitante</w:t>
            </w:r>
          </w:p>
        </w:tc>
        <w:tc>
          <w:tcPr>
            <w:tcW w:w="419" w:type="pct"/>
            <w:vAlign w:val="center"/>
          </w:tcPr>
          <w:p w14:paraId="1E5AABB9" w14:textId="3E082402" w:rsidR="00BD4E3D" w:rsidRPr="00BE7BEE" w:rsidRDefault="00CE418B" w:rsidP="00BD4E3D">
            <w:pPr>
              <w:jc w:val="center"/>
              <w:rPr>
                <w:rFonts w:cs="Arial"/>
                <w:sz w:val="20"/>
                <w:szCs w:val="20"/>
              </w:rPr>
            </w:pPr>
            <w:r w:rsidRPr="00BE7BEE">
              <w:rPr>
                <w:rFonts w:cs="Arial"/>
                <w:sz w:val="20"/>
                <w:szCs w:val="20"/>
              </w:rPr>
              <w:t>9</w:t>
            </w:r>
          </w:p>
        </w:tc>
        <w:tc>
          <w:tcPr>
            <w:tcW w:w="2048" w:type="pct"/>
            <w:vAlign w:val="center"/>
          </w:tcPr>
          <w:p w14:paraId="177A95E0" w14:textId="691CB447" w:rsidR="00BD4E3D" w:rsidRPr="00BE7BEE" w:rsidRDefault="00BD4E3D" w:rsidP="00BD4E3D">
            <w:pPr>
              <w:pStyle w:val="NoSpacing"/>
              <w:jc w:val="both"/>
              <w:rPr>
                <w:rFonts w:ascii="Arial" w:hAnsi="Arial" w:cs="Arial"/>
                <w:sz w:val="20"/>
                <w:szCs w:val="20"/>
              </w:rPr>
            </w:pPr>
            <w:r w:rsidRPr="00BE7BEE">
              <w:rPr>
                <w:rFonts w:ascii="Arial" w:hAnsi="Arial" w:cs="Arial"/>
                <w:sz w:val="20"/>
                <w:szCs w:val="20"/>
              </w:rPr>
              <w:t xml:space="preserve">Ingreso de correcciones, se repite paso </w:t>
            </w:r>
            <w:r w:rsidR="00927495" w:rsidRPr="00BE7BEE">
              <w:rPr>
                <w:rFonts w:ascii="Arial" w:hAnsi="Arial" w:cs="Arial"/>
                <w:sz w:val="20"/>
                <w:szCs w:val="20"/>
              </w:rPr>
              <w:t>6</w:t>
            </w:r>
            <w:r w:rsidRPr="00BE7BEE">
              <w:rPr>
                <w:rFonts w:ascii="Arial" w:hAnsi="Arial" w:cs="Arial"/>
                <w:sz w:val="20"/>
                <w:szCs w:val="20"/>
              </w:rPr>
              <w:t xml:space="preserve"> o se continua el proceso en caso de cumplir con lo solicitado. Se darán 15 días para ingreso de correcciones o aclaraciones por parte del solicitante.</w:t>
            </w:r>
          </w:p>
        </w:tc>
        <w:tc>
          <w:tcPr>
            <w:tcW w:w="804" w:type="pct"/>
            <w:vAlign w:val="center"/>
          </w:tcPr>
          <w:p w14:paraId="54D478A8" w14:textId="77777777" w:rsidR="00BD4E3D" w:rsidRPr="00BE7BEE" w:rsidRDefault="00BD4E3D" w:rsidP="00BD4E3D">
            <w:pPr>
              <w:jc w:val="center"/>
              <w:rPr>
                <w:rFonts w:cs="Arial"/>
                <w:sz w:val="20"/>
                <w:szCs w:val="20"/>
              </w:rPr>
            </w:pPr>
            <w:r w:rsidRPr="00BE7BEE">
              <w:rPr>
                <w:rFonts w:cs="Arial"/>
                <w:sz w:val="20"/>
                <w:szCs w:val="20"/>
              </w:rPr>
              <w:t>90 días</w:t>
            </w:r>
          </w:p>
        </w:tc>
        <w:tc>
          <w:tcPr>
            <w:tcW w:w="799" w:type="pct"/>
            <w:vAlign w:val="center"/>
          </w:tcPr>
          <w:p w14:paraId="7625AD67" w14:textId="77777777" w:rsidR="00BD4E3D" w:rsidRPr="00BE7BEE" w:rsidRDefault="00BD4E3D" w:rsidP="00BD4E3D">
            <w:pPr>
              <w:jc w:val="center"/>
              <w:rPr>
                <w:rFonts w:cs="Arial"/>
                <w:sz w:val="20"/>
                <w:szCs w:val="20"/>
              </w:rPr>
            </w:pPr>
            <w:r w:rsidRPr="00BE7BEE">
              <w:rPr>
                <w:rFonts w:cs="Arial"/>
                <w:sz w:val="20"/>
                <w:szCs w:val="20"/>
              </w:rPr>
              <w:t>15 días</w:t>
            </w:r>
          </w:p>
        </w:tc>
      </w:tr>
      <w:tr w:rsidR="00BE7BEE" w:rsidRPr="00BE7BEE" w14:paraId="4A52376D" w14:textId="77777777" w:rsidTr="00BE7BEE">
        <w:tc>
          <w:tcPr>
            <w:tcW w:w="930" w:type="pct"/>
            <w:vAlign w:val="center"/>
          </w:tcPr>
          <w:p w14:paraId="1E3FB58C" w14:textId="7528B4F0" w:rsidR="00BD4E3D" w:rsidRPr="00BE7BEE" w:rsidRDefault="0032628B" w:rsidP="00BD4E3D">
            <w:pPr>
              <w:jc w:val="center"/>
              <w:rPr>
                <w:rFonts w:cs="Arial"/>
                <w:sz w:val="20"/>
                <w:szCs w:val="20"/>
              </w:rPr>
            </w:pPr>
            <w:r w:rsidRPr="00BE7BEE">
              <w:rPr>
                <w:rFonts w:cs="Arial"/>
                <w:sz w:val="20"/>
                <w:szCs w:val="20"/>
              </w:rPr>
              <w:t>Analista del Departamento de Conservación y Restauración de Bienes Culturales</w:t>
            </w:r>
          </w:p>
        </w:tc>
        <w:tc>
          <w:tcPr>
            <w:tcW w:w="419" w:type="pct"/>
            <w:vAlign w:val="center"/>
          </w:tcPr>
          <w:p w14:paraId="0D246B5E" w14:textId="7F9BEFE6" w:rsidR="00BD4E3D" w:rsidRPr="00BE7BEE" w:rsidRDefault="00BD4E3D" w:rsidP="00BD4E3D">
            <w:pPr>
              <w:jc w:val="center"/>
              <w:rPr>
                <w:rFonts w:cs="Arial"/>
                <w:sz w:val="20"/>
                <w:szCs w:val="20"/>
              </w:rPr>
            </w:pPr>
            <w:r w:rsidRPr="00BE7BEE">
              <w:rPr>
                <w:rFonts w:cs="Arial"/>
                <w:sz w:val="20"/>
                <w:szCs w:val="20"/>
              </w:rPr>
              <w:t>1</w:t>
            </w:r>
            <w:r w:rsidR="00B2011F" w:rsidRPr="00BE7BEE">
              <w:rPr>
                <w:rFonts w:cs="Arial"/>
                <w:sz w:val="20"/>
                <w:szCs w:val="20"/>
              </w:rPr>
              <w:t>0</w:t>
            </w:r>
          </w:p>
        </w:tc>
        <w:tc>
          <w:tcPr>
            <w:tcW w:w="2048" w:type="pct"/>
            <w:vAlign w:val="center"/>
          </w:tcPr>
          <w:p w14:paraId="4937AEC5" w14:textId="77777777" w:rsidR="00BD4E3D" w:rsidRPr="00BE7BEE" w:rsidRDefault="00BD4E3D" w:rsidP="00BD4E3D">
            <w:pPr>
              <w:pStyle w:val="NoSpacing"/>
              <w:jc w:val="both"/>
              <w:rPr>
                <w:rFonts w:ascii="Arial" w:hAnsi="Arial" w:cs="Arial"/>
                <w:sz w:val="20"/>
                <w:szCs w:val="20"/>
              </w:rPr>
            </w:pPr>
            <w:r w:rsidRPr="00BE7BEE">
              <w:rPr>
                <w:rFonts w:ascii="Arial" w:hAnsi="Arial" w:cs="Arial"/>
                <w:sz w:val="20"/>
                <w:szCs w:val="20"/>
              </w:rPr>
              <w:t xml:space="preserve">El profesional elabora </w:t>
            </w:r>
            <w:r w:rsidRPr="00BE7BEE">
              <w:rPr>
                <w:rFonts w:ascii="Arial" w:hAnsi="Arial" w:cs="Arial"/>
                <w:b/>
                <w:sz w:val="20"/>
                <w:szCs w:val="20"/>
              </w:rPr>
              <w:t>INFORME TÉCNICO</w:t>
            </w:r>
            <w:r w:rsidRPr="00BE7BEE">
              <w:rPr>
                <w:rFonts w:ascii="Arial" w:hAnsi="Arial" w:cs="Arial"/>
                <w:sz w:val="20"/>
                <w:szCs w:val="20"/>
              </w:rPr>
              <w:t xml:space="preserve"> sobre la viabilidad técnica de proyecto y sube al sistema (formato en línea, con llenado automáticamente con los datos ingresados por el interesado y complemente con campos para ingreso de análisis técnico en informe técnico siendo: entorno, estado de conservación, </w:t>
            </w:r>
            <w:r w:rsidRPr="00BE7BEE">
              <w:rPr>
                <w:rFonts w:ascii="Arial" w:hAnsi="Arial" w:cs="Arial"/>
                <w:sz w:val="20"/>
                <w:szCs w:val="20"/>
              </w:rPr>
              <w:lastRenderedPageBreak/>
              <w:t xml:space="preserve">trabajos que el solicitante desea realizar, fotografías y listado de planos autorizados.) al finalizar documento se genera firma electrónica del mismo. </w:t>
            </w:r>
          </w:p>
        </w:tc>
        <w:tc>
          <w:tcPr>
            <w:tcW w:w="804" w:type="pct"/>
            <w:vAlign w:val="center"/>
          </w:tcPr>
          <w:p w14:paraId="78388930" w14:textId="77777777" w:rsidR="00BD4E3D" w:rsidRPr="00BE7BEE" w:rsidRDefault="00BD4E3D" w:rsidP="00BD4E3D">
            <w:pPr>
              <w:jc w:val="center"/>
              <w:rPr>
                <w:rFonts w:cs="Arial"/>
                <w:sz w:val="20"/>
                <w:szCs w:val="20"/>
              </w:rPr>
            </w:pPr>
            <w:r w:rsidRPr="00BE7BEE">
              <w:rPr>
                <w:rFonts w:cs="Arial"/>
                <w:sz w:val="20"/>
                <w:szCs w:val="20"/>
              </w:rPr>
              <w:lastRenderedPageBreak/>
              <w:t>7 día</w:t>
            </w:r>
          </w:p>
        </w:tc>
        <w:tc>
          <w:tcPr>
            <w:tcW w:w="799" w:type="pct"/>
            <w:vAlign w:val="center"/>
          </w:tcPr>
          <w:p w14:paraId="2BF3FD89" w14:textId="44EF4B81" w:rsidR="00BD4E3D" w:rsidRPr="00BE7BEE" w:rsidRDefault="00A30E83" w:rsidP="00BD4E3D">
            <w:pPr>
              <w:jc w:val="center"/>
              <w:rPr>
                <w:rFonts w:cs="Arial"/>
                <w:sz w:val="20"/>
                <w:szCs w:val="20"/>
              </w:rPr>
            </w:pPr>
            <w:r w:rsidRPr="00BE7BEE">
              <w:rPr>
                <w:rFonts w:cs="Arial"/>
                <w:sz w:val="20"/>
                <w:szCs w:val="20"/>
              </w:rPr>
              <w:t>2</w:t>
            </w:r>
            <w:r w:rsidR="00BD4E3D" w:rsidRPr="00BE7BEE">
              <w:rPr>
                <w:rFonts w:cs="Arial"/>
                <w:sz w:val="20"/>
                <w:szCs w:val="20"/>
              </w:rPr>
              <w:t xml:space="preserve"> día</w:t>
            </w:r>
            <w:r w:rsidRPr="00BE7BEE">
              <w:rPr>
                <w:rFonts w:cs="Arial"/>
                <w:sz w:val="20"/>
                <w:szCs w:val="20"/>
              </w:rPr>
              <w:t>s</w:t>
            </w:r>
          </w:p>
        </w:tc>
      </w:tr>
      <w:tr w:rsidR="00BE7BEE" w:rsidRPr="00BE7BEE" w14:paraId="48C6E9F0" w14:textId="77777777" w:rsidTr="00BE7BEE">
        <w:tc>
          <w:tcPr>
            <w:tcW w:w="930" w:type="pct"/>
            <w:vMerge w:val="restart"/>
            <w:vAlign w:val="center"/>
          </w:tcPr>
          <w:p w14:paraId="4F253573" w14:textId="25029FE7" w:rsidR="00BD4E3D" w:rsidRPr="00BE7BEE" w:rsidRDefault="00BD4E3D" w:rsidP="00BD4E3D">
            <w:pPr>
              <w:jc w:val="center"/>
              <w:rPr>
                <w:rFonts w:cs="Arial"/>
                <w:sz w:val="20"/>
                <w:szCs w:val="20"/>
              </w:rPr>
            </w:pPr>
            <w:r w:rsidRPr="00BE7BEE">
              <w:rPr>
                <w:rFonts w:cs="Arial"/>
                <w:sz w:val="20"/>
                <w:szCs w:val="20"/>
              </w:rPr>
              <w:t>Jef</w:t>
            </w:r>
            <w:r w:rsidR="00B2011F" w:rsidRPr="00BE7BEE">
              <w:rPr>
                <w:rFonts w:cs="Arial"/>
                <w:sz w:val="20"/>
                <w:szCs w:val="20"/>
              </w:rPr>
              <w:t>e o Subjefe</w:t>
            </w:r>
            <w:r w:rsidRPr="00BE7BEE">
              <w:rPr>
                <w:rFonts w:cs="Arial"/>
                <w:sz w:val="20"/>
                <w:szCs w:val="20"/>
              </w:rPr>
              <w:t xml:space="preserve"> del Departamento de Conservación y Restauración de Bienes Culturales</w:t>
            </w:r>
          </w:p>
        </w:tc>
        <w:tc>
          <w:tcPr>
            <w:tcW w:w="419" w:type="pct"/>
            <w:vAlign w:val="center"/>
          </w:tcPr>
          <w:p w14:paraId="61806959" w14:textId="11F231DB" w:rsidR="00BD4E3D" w:rsidRPr="00BE7BEE" w:rsidRDefault="00BD4E3D" w:rsidP="00BD4E3D">
            <w:pPr>
              <w:jc w:val="center"/>
              <w:rPr>
                <w:rFonts w:cs="Arial"/>
                <w:sz w:val="20"/>
                <w:szCs w:val="20"/>
              </w:rPr>
            </w:pPr>
            <w:r w:rsidRPr="00BE7BEE">
              <w:rPr>
                <w:rFonts w:cs="Arial"/>
                <w:sz w:val="20"/>
                <w:szCs w:val="20"/>
              </w:rPr>
              <w:t>1</w:t>
            </w:r>
            <w:r w:rsidR="00B2011F" w:rsidRPr="00BE7BEE">
              <w:rPr>
                <w:rFonts w:cs="Arial"/>
                <w:sz w:val="20"/>
                <w:szCs w:val="20"/>
              </w:rPr>
              <w:t>1</w:t>
            </w:r>
          </w:p>
        </w:tc>
        <w:tc>
          <w:tcPr>
            <w:tcW w:w="2048" w:type="pct"/>
            <w:vAlign w:val="center"/>
          </w:tcPr>
          <w:p w14:paraId="16565CBE" w14:textId="77777777" w:rsidR="00BD4E3D" w:rsidRPr="00BE7BEE" w:rsidRDefault="00BD4E3D" w:rsidP="00BD4E3D">
            <w:pPr>
              <w:pStyle w:val="NoSpacing"/>
              <w:jc w:val="both"/>
              <w:rPr>
                <w:rFonts w:ascii="Arial" w:hAnsi="Arial" w:cs="Arial"/>
                <w:sz w:val="20"/>
                <w:szCs w:val="20"/>
              </w:rPr>
            </w:pPr>
            <w:r w:rsidRPr="00BE7BEE">
              <w:rPr>
                <w:rFonts w:ascii="Arial" w:hAnsi="Arial" w:cs="Arial"/>
                <w:sz w:val="20"/>
                <w:szCs w:val="20"/>
              </w:rPr>
              <w:t>La jefatura del Departamento de Conservación y Restauración de Bienes Culturales revisa documentación generada y da Visto Bueno con firma electrónica a los documentos en línea.</w:t>
            </w:r>
          </w:p>
        </w:tc>
        <w:tc>
          <w:tcPr>
            <w:tcW w:w="804" w:type="pct"/>
            <w:vAlign w:val="center"/>
          </w:tcPr>
          <w:p w14:paraId="0A309D99" w14:textId="77777777" w:rsidR="00BD4E3D" w:rsidRPr="00BE7BEE" w:rsidRDefault="00BD4E3D" w:rsidP="00BD4E3D">
            <w:pPr>
              <w:jc w:val="center"/>
              <w:rPr>
                <w:rFonts w:cs="Arial"/>
                <w:sz w:val="20"/>
                <w:szCs w:val="20"/>
              </w:rPr>
            </w:pPr>
            <w:r w:rsidRPr="00BE7BEE">
              <w:rPr>
                <w:rFonts w:cs="Arial"/>
                <w:sz w:val="20"/>
                <w:szCs w:val="20"/>
              </w:rPr>
              <w:t>3 días</w:t>
            </w:r>
          </w:p>
        </w:tc>
        <w:tc>
          <w:tcPr>
            <w:tcW w:w="799" w:type="pct"/>
            <w:vAlign w:val="center"/>
          </w:tcPr>
          <w:p w14:paraId="366F1D94" w14:textId="77777777" w:rsidR="00BD4E3D" w:rsidRPr="00BE7BEE" w:rsidRDefault="007111D4" w:rsidP="00BD4E3D">
            <w:pPr>
              <w:jc w:val="center"/>
              <w:rPr>
                <w:rFonts w:cs="Arial"/>
                <w:sz w:val="20"/>
                <w:szCs w:val="20"/>
              </w:rPr>
            </w:pPr>
            <w:r w:rsidRPr="00BE7BEE">
              <w:rPr>
                <w:rFonts w:cs="Arial"/>
                <w:sz w:val="20"/>
                <w:szCs w:val="20"/>
              </w:rPr>
              <w:t>1</w:t>
            </w:r>
            <w:r w:rsidR="00B2011F" w:rsidRPr="00BE7BEE">
              <w:rPr>
                <w:rFonts w:cs="Arial"/>
                <w:sz w:val="20"/>
                <w:szCs w:val="20"/>
              </w:rPr>
              <w:t xml:space="preserve"> Hora</w:t>
            </w:r>
          </w:p>
          <w:p w14:paraId="061AAF62" w14:textId="64E38ACA" w:rsidR="00B2011F" w:rsidRPr="00BE7BEE" w:rsidRDefault="00B2011F" w:rsidP="00BD4E3D">
            <w:pPr>
              <w:jc w:val="center"/>
              <w:rPr>
                <w:rFonts w:cs="Arial"/>
                <w:sz w:val="20"/>
                <w:szCs w:val="20"/>
              </w:rPr>
            </w:pPr>
            <w:r w:rsidRPr="00BE7BEE">
              <w:rPr>
                <w:rFonts w:cs="Arial"/>
                <w:sz w:val="20"/>
                <w:szCs w:val="20"/>
              </w:rPr>
              <w:t>Se realiza firma electrónica</w:t>
            </w:r>
          </w:p>
        </w:tc>
      </w:tr>
      <w:tr w:rsidR="00BE7BEE" w:rsidRPr="00BE7BEE" w14:paraId="5473B72D" w14:textId="77777777" w:rsidTr="00BE7BEE">
        <w:tc>
          <w:tcPr>
            <w:tcW w:w="930" w:type="pct"/>
            <w:vMerge/>
            <w:vAlign w:val="center"/>
          </w:tcPr>
          <w:p w14:paraId="120983E4" w14:textId="77777777" w:rsidR="00BD4E3D" w:rsidRPr="00BE7BEE" w:rsidRDefault="00BD4E3D" w:rsidP="00BD4E3D">
            <w:pPr>
              <w:jc w:val="center"/>
              <w:rPr>
                <w:rFonts w:cs="Arial"/>
                <w:sz w:val="20"/>
                <w:szCs w:val="20"/>
              </w:rPr>
            </w:pPr>
          </w:p>
        </w:tc>
        <w:tc>
          <w:tcPr>
            <w:tcW w:w="419" w:type="pct"/>
            <w:vAlign w:val="center"/>
          </w:tcPr>
          <w:p w14:paraId="1215844B" w14:textId="31ECE675" w:rsidR="00BD4E3D" w:rsidRPr="00BE7BEE" w:rsidRDefault="00BD4E3D" w:rsidP="00BD4E3D">
            <w:pPr>
              <w:jc w:val="center"/>
              <w:rPr>
                <w:rFonts w:cs="Arial"/>
                <w:sz w:val="20"/>
                <w:szCs w:val="20"/>
              </w:rPr>
            </w:pPr>
            <w:r w:rsidRPr="00BE7BEE">
              <w:rPr>
                <w:rFonts w:cs="Arial"/>
                <w:sz w:val="20"/>
                <w:szCs w:val="20"/>
              </w:rPr>
              <w:t>1</w:t>
            </w:r>
            <w:r w:rsidR="00B2011F" w:rsidRPr="00BE7BEE">
              <w:rPr>
                <w:rFonts w:cs="Arial"/>
                <w:sz w:val="20"/>
                <w:szCs w:val="20"/>
              </w:rPr>
              <w:t>2</w:t>
            </w:r>
          </w:p>
        </w:tc>
        <w:tc>
          <w:tcPr>
            <w:tcW w:w="2048" w:type="pct"/>
            <w:vAlign w:val="center"/>
          </w:tcPr>
          <w:p w14:paraId="5E80E924" w14:textId="77777777" w:rsidR="00BD4E3D" w:rsidRPr="00BE7BEE" w:rsidRDefault="00BD4E3D" w:rsidP="00BD4E3D">
            <w:pPr>
              <w:pStyle w:val="NoSpacing"/>
              <w:jc w:val="both"/>
              <w:rPr>
                <w:rFonts w:ascii="Arial" w:hAnsi="Arial" w:cs="Arial"/>
                <w:sz w:val="20"/>
                <w:szCs w:val="20"/>
              </w:rPr>
            </w:pPr>
            <w:r w:rsidRPr="00BE7BEE">
              <w:rPr>
                <w:rFonts w:ascii="Arial" w:eastAsiaTheme="minorHAnsi" w:hAnsi="Arial" w:cs="Arial"/>
                <w:sz w:val="20"/>
                <w:szCs w:val="20"/>
              </w:rPr>
              <w:t>La jefatura del Departamento de Conservación y Restauración de Bienes Culturales trasladar a la Dirección Técnica del IDAEH.</w:t>
            </w:r>
          </w:p>
        </w:tc>
        <w:tc>
          <w:tcPr>
            <w:tcW w:w="804" w:type="pct"/>
            <w:vAlign w:val="center"/>
          </w:tcPr>
          <w:p w14:paraId="127CF740" w14:textId="77777777" w:rsidR="00BD4E3D" w:rsidRPr="00BE7BEE" w:rsidRDefault="00BD4E3D" w:rsidP="00BD4E3D">
            <w:pPr>
              <w:jc w:val="center"/>
              <w:rPr>
                <w:rFonts w:cs="Arial"/>
                <w:sz w:val="20"/>
                <w:szCs w:val="20"/>
              </w:rPr>
            </w:pPr>
            <w:r w:rsidRPr="00BE7BEE">
              <w:rPr>
                <w:rFonts w:cs="Arial"/>
                <w:sz w:val="20"/>
                <w:szCs w:val="20"/>
              </w:rPr>
              <w:t>3 días</w:t>
            </w:r>
          </w:p>
        </w:tc>
        <w:tc>
          <w:tcPr>
            <w:tcW w:w="799" w:type="pct"/>
            <w:vAlign w:val="center"/>
          </w:tcPr>
          <w:p w14:paraId="5F261EAD" w14:textId="1A060DE5" w:rsidR="00BD4E3D" w:rsidRPr="00BE7BEE" w:rsidRDefault="00B2011F" w:rsidP="00BD4E3D">
            <w:pPr>
              <w:jc w:val="center"/>
              <w:rPr>
                <w:rFonts w:cs="Arial"/>
                <w:sz w:val="20"/>
                <w:szCs w:val="20"/>
              </w:rPr>
            </w:pPr>
            <w:r w:rsidRPr="00BE7BEE">
              <w:rPr>
                <w:rFonts w:cs="Arial"/>
                <w:sz w:val="20"/>
                <w:szCs w:val="20"/>
              </w:rPr>
              <w:t>Procedimiento Eliminado</w:t>
            </w:r>
          </w:p>
        </w:tc>
      </w:tr>
      <w:tr w:rsidR="00BE7BEE" w:rsidRPr="00BE7BEE" w14:paraId="31834B43" w14:textId="77777777" w:rsidTr="00BE7BEE">
        <w:tc>
          <w:tcPr>
            <w:tcW w:w="930" w:type="pct"/>
            <w:vMerge w:val="restart"/>
            <w:vAlign w:val="center"/>
          </w:tcPr>
          <w:p w14:paraId="76471B80" w14:textId="5628B8D9" w:rsidR="00BD4E3D" w:rsidRPr="00BE7BEE" w:rsidRDefault="00BD4E3D" w:rsidP="00BD4E3D">
            <w:pPr>
              <w:jc w:val="center"/>
              <w:rPr>
                <w:rFonts w:cs="Arial"/>
                <w:sz w:val="20"/>
                <w:szCs w:val="20"/>
              </w:rPr>
            </w:pPr>
            <w:r w:rsidRPr="00BE7BEE">
              <w:rPr>
                <w:rFonts w:cs="Arial"/>
                <w:sz w:val="20"/>
                <w:szCs w:val="20"/>
              </w:rPr>
              <w:t>Direc</w:t>
            </w:r>
            <w:r w:rsidR="008E6DE7" w:rsidRPr="00BE7BEE">
              <w:rPr>
                <w:rFonts w:cs="Arial"/>
                <w:sz w:val="20"/>
                <w:szCs w:val="20"/>
              </w:rPr>
              <w:t>tor</w:t>
            </w:r>
            <w:r w:rsidRPr="00BE7BEE">
              <w:rPr>
                <w:rFonts w:cs="Arial"/>
                <w:sz w:val="20"/>
                <w:szCs w:val="20"/>
              </w:rPr>
              <w:t xml:space="preserve"> Técnic</w:t>
            </w:r>
            <w:r w:rsidR="008E6DE7" w:rsidRPr="00BE7BEE">
              <w:rPr>
                <w:rFonts w:cs="Arial"/>
                <w:sz w:val="20"/>
                <w:szCs w:val="20"/>
              </w:rPr>
              <w:t>o</w:t>
            </w:r>
            <w:r w:rsidRPr="00BE7BEE">
              <w:rPr>
                <w:rFonts w:cs="Arial"/>
                <w:sz w:val="20"/>
                <w:szCs w:val="20"/>
              </w:rPr>
              <w:t xml:space="preserve"> del IDAEH</w:t>
            </w:r>
          </w:p>
        </w:tc>
        <w:tc>
          <w:tcPr>
            <w:tcW w:w="419" w:type="pct"/>
            <w:vAlign w:val="center"/>
          </w:tcPr>
          <w:p w14:paraId="20F6FBC2" w14:textId="2A3EF47D" w:rsidR="00BD4E3D" w:rsidRPr="00BE7BEE" w:rsidRDefault="00BD4E3D" w:rsidP="00BD4E3D">
            <w:pPr>
              <w:jc w:val="center"/>
              <w:rPr>
                <w:rFonts w:cs="Arial"/>
                <w:sz w:val="20"/>
                <w:szCs w:val="20"/>
              </w:rPr>
            </w:pPr>
            <w:r w:rsidRPr="00BE7BEE">
              <w:rPr>
                <w:rFonts w:cs="Arial"/>
                <w:sz w:val="20"/>
                <w:szCs w:val="20"/>
              </w:rPr>
              <w:t>1</w:t>
            </w:r>
            <w:r w:rsidR="00B2011F" w:rsidRPr="00BE7BEE">
              <w:rPr>
                <w:rFonts w:cs="Arial"/>
                <w:sz w:val="20"/>
                <w:szCs w:val="20"/>
              </w:rPr>
              <w:t>3</w:t>
            </w:r>
          </w:p>
        </w:tc>
        <w:tc>
          <w:tcPr>
            <w:tcW w:w="2048" w:type="pct"/>
            <w:vAlign w:val="center"/>
          </w:tcPr>
          <w:p w14:paraId="3E24F780" w14:textId="77777777" w:rsidR="00BD4E3D" w:rsidRPr="00BE7BEE" w:rsidRDefault="00BD4E3D" w:rsidP="00BD4E3D">
            <w:pPr>
              <w:pStyle w:val="NoSpacing"/>
              <w:jc w:val="both"/>
              <w:rPr>
                <w:rFonts w:ascii="Arial" w:hAnsi="Arial" w:cs="Arial"/>
                <w:sz w:val="20"/>
                <w:szCs w:val="20"/>
              </w:rPr>
            </w:pPr>
            <w:r w:rsidRPr="00BE7BEE">
              <w:rPr>
                <w:rFonts w:ascii="Arial" w:eastAsiaTheme="minorHAnsi" w:hAnsi="Arial" w:cs="Arial"/>
                <w:sz w:val="20"/>
                <w:szCs w:val="20"/>
              </w:rPr>
              <w:t xml:space="preserve">Dirección Técnica del IDAEH, conoce el expediente y evalúa si es necesario realizar consulta al DEMOPRE, CEREBIEM u otro departamento a fin. </w:t>
            </w:r>
          </w:p>
        </w:tc>
        <w:tc>
          <w:tcPr>
            <w:tcW w:w="804" w:type="pct"/>
            <w:vAlign w:val="center"/>
          </w:tcPr>
          <w:p w14:paraId="2B37C1EB" w14:textId="77777777" w:rsidR="00BD4E3D" w:rsidRPr="00BE7BEE" w:rsidRDefault="00BD4E3D" w:rsidP="00BD4E3D">
            <w:pPr>
              <w:jc w:val="center"/>
              <w:rPr>
                <w:rFonts w:cs="Arial"/>
                <w:sz w:val="20"/>
                <w:szCs w:val="20"/>
              </w:rPr>
            </w:pPr>
            <w:r w:rsidRPr="00BE7BEE">
              <w:rPr>
                <w:rFonts w:cs="Arial"/>
                <w:sz w:val="20"/>
                <w:szCs w:val="20"/>
              </w:rPr>
              <w:t>3 días</w:t>
            </w:r>
          </w:p>
        </w:tc>
        <w:tc>
          <w:tcPr>
            <w:tcW w:w="799" w:type="pct"/>
            <w:vAlign w:val="center"/>
          </w:tcPr>
          <w:p w14:paraId="151714BD" w14:textId="78181F8F" w:rsidR="00BD4E3D" w:rsidRPr="00BE7BEE" w:rsidRDefault="008E6DE7" w:rsidP="00BD4E3D">
            <w:pPr>
              <w:jc w:val="center"/>
              <w:rPr>
                <w:rFonts w:cs="Arial"/>
                <w:sz w:val="20"/>
                <w:szCs w:val="20"/>
              </w:rPr>
            </w:pPr>
            <w:r w:rsidRPr="00BE7BEE">
              <w:rPr>
                <w:rFonts w:cs="Arial"/>
                <w:sz w:val="20"/>
                <w:szCs w:val="20"/>
              </w:rPr>
              <w:t>Procedimiento Eliminado</w:t>
            </w:r>
          </w:p>
        </w:tc>
      </w:tr>
      <w:tr w:rsidR="00BE7BEE" w:rsidRPr="00BE7BEE" w14:paraId="4C47F7FB" w14:textId="77777777" w:rsidTr="00BE7BEE">
        <w:tc>
          <w:tcPr>
            <w:tcW w:w="930" w:type="pct"/>
            <w:vMerge/>
            <w:vAlign w:val="center"/>
          </w:tcPr>
          <w:p w14:paraId="14EB1073" w14:textId="77777777" w:rsidR="00BD4E3D" w:rsidRPr="00BE7BEE" w:rsidRDefault="00BD4E3D" w:rsidP="00BD4E3D">
            <w:pPr>
              <w:jc w:val="center"/>
              <w:rPr>
                <w:rFonts w:cs="Arial"/>
                <w:sz w:val="20"/>
                <w:szCs w:val="20"/>
              </w:rPr>
            </w:pPr>
          </w:p>
        </w:tc>
        <w:tc>
          <w:tcPr>
            <w:tcW w:w="419" w:type="pct"/>
            <w:vAlign w:val="center"/>
          </w:tcPr>
          <w:p w14:paraId="18E2CDB8" w14:textId="5384C8DB" w:rsidR="00BD4E3D" w:rsidRPr="00BE7BEE" w:rsidRDefault="00BD4E3D" w:rsidP="00BD4E3D">
            <w:pPr>
              <w:jc w:val="center"/>
              <w:rPr>
                <w:rFonts w:cs="Arial"/>
                <w:sz w:val="20"/>
                <w:szCs w:val="20"/>
              </w:rPr>
            </w:pPr>
            <w:r w:rsidRPr="00BE7BEE">
              <w:rPr>
                <w:rFonts w:cs="Arial"/>
                <w:sz w:val="20"/>
                <w:szCs w:val="20"/>
              </w:rPr>
              <w:t>1</w:t>
            </w:r>
            <w:r w:rsidR="00B2011F" w:rsidRPr="00BE7BEE">
              <w:rPr>
                <w:rFonts w:cs="Arial"/>
                <w:sz w:val="20"/>
                <w:szCs w:val="20"/>
              </w:rPr>
              <w:t>4</w:t>
            </w:r>
          </w:p>
        </w:tc>
        <w:tc>
          <w:tcPr>
            <w:tcW w:w="2048" w:type="pct"/>
            <w:vAlign w:val="center"/>
          </w:tcPr>
          <w:p w14:paraId="4FFAB953" w14:textId="77777777" w:rsidR="00BD4E3D" w:rsidRPr="00BE7BEE" w:rsidRDefault="00BD4E3D" w:rsidP="00BD4E3D">
            <w:pPr>
              <w:pStyle w:val="NoSpacing"/>
              <w:jc w:val="both"/>
              <w:rPr>
                <w:rFonts w:ascii="Arial" w:eastAsiaTheme="minorHAnsi" w:hAnsi="Arial" w:cs="Arial"/>
                <w:sz w:val="20"/>
                <w:szCs w:val="20"/>
              </w:rPr>
            </w:pPr>
            <w:r w:rsidRPr="00BE7BEE">
              <w:rPr>
                <w:rFonts w:ascii="Arial" w:eastAsiaTheme="minorHAnsi" w:hAnsi="Arial" w:cs="Arial"/>
                <w:sz w:val="20"/>
                <w:szCs w:val="20"/>
              </w:rPr>
              <w:t>De necesitar realizarse consulta a otro departamento de la DGPCYN, Director Técnico traslada solicitud a donde corresponda.</w:t>
            </w:r>
          </w:p>
        </w:tc>
        <w:tc>
          <w:tcPr>
            <w:tcW w:w="804" w:type="pct"/>
            <w:vAlign w:val="center"/>
          </w:tcPr>
          <w:p w14:paraId="60A488CE" w14:textId="77777777" w:rsidR="00BD4E3D" w:rsidRPr="00BE7BEE" w:rsidRDefault="00BD4E3D" w:rsidP="00BD4E3D">
            <w:pPr>
              <w:jc w:val="center"/>
              <w:rPr>
                <w:rFonts w:cs="Arial"/>
                <w:sz w:val="20"/>
                <w:szCs w:val="20"/>
              </w:rPr>
            </w:pPr>
            <w:r w:rsidRPr="00BE7BEE">
              <w:rPr>
                <w:rFonts w:cs="Arial"/>
                <w:sz w:val="20"/>
                <w:szCs w:val="20"/>
              </w:rPr>
              <w:t>1 día</w:t>
            </w:r>
          </w:p>
        </w:tc>
        <w:tc>
          <w:tcPr>
            <w:tcW w:w="799" w:type="pct"/>
            <w:vAlign w:val="center"/>
          </w:tcPr>
          <w:p w14:paraId="4391A03B" w14:textId="77777777" w:rsidR="00BD4E3D" w:rsidRPr="00BE7BEE" w:rsidRDefault="008E6DE7" w:rsidP="008E6DE7">
            <w:pPr>
              <w:jc w:val="center"/>
              <w:rPr>
                <w:rFonts w:cs="Arial"/>
                <w:sz w:val="20"/>
                <w:szCs w:val="20"/>
              </w:rPr>
            </w:pPr>
            <w:r w:rsidRPr="00BE7BEE">
              <w:rPr>
                <w:rFonts w:cs="Arial"/>
                <w:sz w:val="20"/>
                <w:szCs w:val="20"/>
              </w:rPr>
              <w:t>1</w:t>
            </w:r>
            <w:r w:rsidR="00BD4E3D" w:rsidRPr="00BE7BEE">
              <w:rPr>
                <w:rFonts w:cs="Arial"/>
                <w:sz w:val="20"/>
                <w:szCs w:val="20"/>
              </w:rPr>
              <w:t xml:space="preserve"> hora</w:t>
            </w:r>
          </w:p>
          <w:p w14:paraId="23213701" w14:textId="4CB0F829" w:rsidR="008E6DE7" w:rsidRPr="00BE7BEE" w:rsidRDefault="008E6DE7" w:rsidP="008E6DE7">
            <w:pPr>
              <w:jc w:val="center"/>
              <w:rPr>
                <w:rFonts w:cs="Arial"/>
                <w:sz w:val="20"/>
                <w:szCs w:val="20"/>
              </w:rPr>
            </w:pPr>
            <w:r w:rsidRPr="00BE7BEE">
              <w:rPr>
                <w:rFonts w:cs="Arial"/>
                <w:sz w:val="20"/>
                <w:szCs w:val="20"/>
              </w:rPr>
              <w:t>Procedimiento en el sistema.</w:t>
            </w:r>
          </w:p>
        </w:tc>
      </w:tr>
      <w:tr w:rsidR="00BE7BEE" w:rsidRPr="00BE7BEE" w14:paraId="1161EF54" w14:textId="77777777" w:rsidTr="00BE7BEE">
        <w:tc>
          <w:tcPr>
            <w:tcW w:w="930" w:type="pct"/>
            <w:vAlign w:val="center"/>
          </w:tcPr>
          <w:p w14:paraId="00013121" w14:textId="2DF39653" w:rsidR="00BD4E3D" w:rsidRPr="00BE7BEE" w:rsidRDefault="00676C9B" w:rsidP="00BD4E3D">
            <w:pPr>
              <w:jc w:val="center"/>
              <w:rPr>
                <w:rFonts w:cs="Arial"/>
                <w:sz w:val="20"/>
                <w:szCs w:val="20"/>
              </w:rPr>
            </w:pPr>
            <w:r w:rsidRPr="00BE7BEE">
              <w:rPr>
                <w:rFonts w:cs="Arial"/>
                <w:sz w:val="20"/>
                <w:szCs w:val="20"/>
              </w:rPr>
              <w:t>Analista</w:t>
            </w:r>
            <w:r w:rsidR="0065467A" w:rsidRPr="00BE7BEE">
              <w:rPr>
                <w:rFonts w:cs="Arial"/>
                <w:sz w:val="20"/>
                <w:szCs w:val="20"/>
              </w:rPr>
              <w:t xml:space="preserve"> de DECORBIC, DEMOPRE, CEREBIEM, PARQUE TIKAL, TAKALIK ABAJ</w:t>
            </w:r>
          </w:p>
        </w:tc>
        <w:tc>
          <w:tcPr>
            <w:tcW w:w="419" w:type="pct"/>
            <w:vAlign w:val="center"/>
          </w:tcPr>
          <w:p w14:paraId="48C66367" w14:textId="18BE5689" w:rsidR="00BD4E3D" w:rsidRPr="00BE7BEE" w:rsidRDefault="00BD4E3D" w:rsidP="00BD4E3D">
            <w:pPr>
              <w:jc w:val="center"/>
              <w:rPr>
                <w:rFonts w:cs="Arial"/>
                <w:sz w:val="20"/>
                <w:szCs w:val="20"/>
              </w:rPr>
            </w:pPr>
            <w:r w:rsidRPr="00BE7BEE">
              <w:rPr>
                <w:rFonts w:cs="Arial"/>
                <w:sz w:val="20"/>
                <w:szCs w:val="20"/>
              </w:rPr>
              <w:t>1</w:t>
            </w:r>
            <w:r w:rsidR="00B2011F" w:rsidRPr="00BE7BEE">
              <w:rPr>
                <w:rFonts w:cs="Arial"/>
                <w:sz w:val="20"/>
                <w:szCs w:val="20"/>
              </w:rPr>
              <w:t>5</w:t>
            </w:r>
          </w:p>
        </w:tc>
        <w:tc>
          <w:tcPr>
            <w:tcW w:w="2048" w:type="pct"/>
            <w:vAlign w:val="center"/>
          </w:tcPr>
          <w:p w14:paraId="7DE04AE5" w14:textId="6F86CC2C" w:rsidR="00BD4E3D" w:rsidRPr="00BE7BEE" w:rsidRDefault="00676C9B" w:rsidP="00BD4E3D">
            <w:pPr>
              <w:pStyle w:val="NoSpacing"/>
              <w:jc w:val="both"/>
              <w:rPr>
                <w:rFonts w:ascii="Arial" w:eastAsiaTheme="minorHAnsi" w:hAnsi="Arial" w:cs="Arial"/>
                <w:sz w:val="20"/>
                <w:szCs w:val="20"/>
              </w:rPr>
            </w:pPr>
            <w:r w:rsidRPr="00BE7BEE">
              <w:rPr>
                <w:rFonts w:ascii="Arial" w:eastAsiaTheme="minorHAnsi" w:hAnsi="Arial" w:cs="Arial"/>
                <w:sz w:val="20"/>
                <w:szCs w:val="20"/>
              </w:rPr>
              <w:t>Realiza</w:t>
            </w:r>
            <w:r w:rsidR="00BD4E3D" w:rsidRPr="00BE7BEE">
              <w:rPr>
                <w:rFonts w:ascii="Arial" w:eastAsiaTheme="minorHAnsi" w:hAnsi="Arial" w:cs="Arial"/>
                <w:sz w:val="20"/>
                <w:szCs w:val="20"/>
              </w:rPr>
              <w:t xml:space="preserve"> evaluación por parte del departamento de la DGPCYN correspondiente, regresa a Dirección Técnica del IDAEH. </w:t>
            </w:r>
          </w:p>
        </w:tc>
        <w:tc>
          <w:tcPr>
            <w:tcW w:w="804" w:type="pct"/>
            <w:vAlign w:val="center"/>
          </w:tcPr>
          <w:p w14:paraId="20A63126" w14:textId="77777777" w:rsidR="00BD4E3D" w:rsidRPr="00BE7BEE" w:rsidRDefault="00BD4E3D" w:rsidP="00BD4E3D">
            <w:pPr>
              <w:jc w:val="center"/>
              <w:rPr>
                <w:rFonts w:cs="Arial"/>
                <w:sz w:val="20"/>
                <w:szCs w:val="20"/>
              </w:rPr>
            </w:pPr>
            <w:r w:rsidRPr="00BE7BEE">
              <w:rPr>
                <w:rFonts w:cs="Arial"/>
                <w:sz w:val="20"/>
                <w:szCs w:val="20"/>
              </w:rPr>
              <w:t>7 días</w:t>
            </w:r>
          </w:p>
        </w:tc>
        <w:tc>
          <w:tcPr>
            <w:tcW w:w="799" w:type="pct"/>
            <w:vAlign w:val="center"/>
          </w:tcPr>
          <w:p w14:paraId="22B83F52" w14:textId="7B02A559" w:rsidR="00BD4E3D" w:rsidRPr="00BE7BEE" w:rsidRDefault="0065467A" w:rsidP="00BD4E3D">
            <w:pPr>
              <w:jc w:val="center"/>
              <w:rPr>
                <w:rFonts w:cs="Arial"/>
                <w:sz w:val="20"/>
                <w:szCs w:val="20"/>
              </w:rPr>
            </w:pPr>
            <w:r w:rsidRPr="00BE7BEE">
              <w:rPr>
                <w:rFonts w:cs="Arial"/>
                <w:sz w:val="20"/>
                <w:szCs w:val="20"/>
              </w:rPr>
              <w:t xml:space="preserve">2 </w:t>
            </w:r>
            <w:r w:rsidR="008A348B" w:rsidRPr="00BE7BEE">
              <w:rPr>
                <w:rFonts w:cs="Arial"/>
                <w:sz w:val="20"/>
                <w:szCs w:val="20"/>
              </w:rPr>
              <w:t>d</w:t>
            </w:r>
            <w:r w:rsidRPr="00BE7BEE">
              <w:rPr>
                <w:rFonts w:cs="Arial"/>
                <w:sz w:val="20"/>
                <w:szCs w:val="20"/>
              </w:rPr>
              <w:t>ías</w:t>
            </w:r>
          </w:p>
        </w:tc>
      </w:tr>
      <w:tr w:rsidR="00BE7BEE" w:rsidRPr="00BE7BEE" w14:paraId="30171861" w14:textId="77777777" w:rsidTr="00BE7BEE">
        <w:tc>
          <w:tcPr>
            <w:tcW w:w="930" w:type="pct"/>
            <w:vMerge w:val="restart"/>
            <w:vAlign w:val="center"/>
          </w:tcPr>
          <w:p w14:paraId="75272861" w14:textId="1B36B1FE" w:rsidR="00BD4E3D" w:rsidRPr="00BE7BEE" w:rsidRDefault="00BD4E3D" w:rsidP="00BD4E3D">
            <w:pPr>
              <w:jc w:val="center"/>
              <w:rPr>
                <w:rFonts w:cs="Arial"/>
                <w:sz w:val="20"/>
                <w:szCs w:val="20"/>
              </w:rPr>
            </w:pPr>
            <w:r w:rsidRPr="00BE7BEE">
              <w:rPr>
                <w:rFonts w:cs="Arial"/>
                <w:sz w:val="20"/>
                <w:szCs w:val="20"/>
              </w:rPr>
              <w:t>Direc</w:t>
            </w:r>
            <w:r w:rsidR="00676C9B" w:rsidRPr="00BE7BEE">
              <w:rPr>
                <w:rFonts w:cs="Arial"/>
                <w:sz w:val="20"/>
                <w:szCs w:val="20"/>
              </w:rPr>
              <w:t>tor</w:t>
            </w:r>
            <w:r w:rsidRPr="00BE7BEE">
              <w:rPr>
                <w:rFonts w:cs="Arial"/>
                <w:sz w:val="20"/>
                <w:szCs w:val="20"/>
              </w:rPr>
              <w:t xml:space="preserve"> Técnic</w:t>
            </w:r>
            <w:r w:rsidR="00676C9B" w:rsidRPr="00BE7BEE">
              <w:rPr>
                <w:rFonts w:cs="Arial"/>
                <w:sz w:val="20"/>
                <w:szCs w:val="20"/>
              </w:rPr>
              <w:t>o</w:t>
            </w:r>
            <w:r w:rsidRPr="00BE7BEE">
              <w:rPr>
                <w:rFonts w:cs="Arial"/>
                <w:sz w:val="20"/>
                <w:szCs w:val="20"/>
              </w:rPr>
              <w:t xml:space="preserve"> del IDAEH</w:t>
            </w:r>
          </w:p>
        </w:tc>
        <w:tc>
          <w:tcPr>
            <w:tcW w:w="419" w:type="pct"/>
            <w:vAlign w:val="center"/>
          </w:tcPr>
          <w:p w14:paraId="7A44FA49" w14:textId="027B3052" w:rsidR="00BD4E3D" w:rsidRPr="00BE7BEE" w:rsidRDefault="00BD4E3D" w:rsidP="00BD4E3D">
            <w:pPr>
              <w:jc w:val="center"/>
              <w:rPr>
                <w:rFonts w:cs="Arial"/>
                <w:sz w:val="20"/>
                <w:szCs w:val="20"/>
              </w:rPr>
            </w:pPr>
            <w:r w:rsidRPr="00BE7BEE">
              <w:rPr>
                <w:rFonts w:cs="Arial"/>
                <w:sz w:val="20"/>
                <w:szCs w:val="20"/>
              </w:rPr>
              <w:t>1</w:t>
            </w:r>
            <w:r w:rsidR="00B2011F" w:rsidRPr="00BE7BEE">
              <w:rPr>
                <w:rFonts w:cs="Arial"/>
                <w:sz w:val="20"/>
                <w:szCs w:val="20"/>
              </w:rPr>
              <w:t>6</w:t>
            </w:r>
          </w:p>
        </w:tc>
        <w:tc>
          <w:tcPr>
            <w:tcW w:w="2048" w:type="pct"/>
            <w:vAlign w:val="center"/>
          </w:tcPr>
          <w:p w14:paraId="4342B5D6" w14:textId="75812E39" w:rsidR="00BD4E3D" w:rsidRPr="00BE7BEE" w:rsidRDefault="00BD4E3D" w:rsidP="00BD4E3D">
            <w:pPr>
              <w:pStyle w:val="NoSpacing"/>
              <w:jc w:val="both"/>
              <w:rPr>
                <w:rFonts w:ascii="Arial" w:eastAsiaTheme="minorHAnsi" w:hAnsi="Arial" w:cs="Arial"/>
                <w:sz w:val="20"/>
                <w:szCs w:val="20"/>
              </w:rPr>
            </w:pPr>
            <w:r w:rsidRPr="00BE7BEE">
              <w:rPr>
                <w:rFonts w:ascii="Arial" w:eastAsiaTheme="minorHAnsi" w:hAnsi="Arial" w:cs="Arial"/>
                <w:sz w:val="20"/>
                <w:szCs w:val="20"/>
              </w:rPr>
              <w:t>Dirección Técnica del IDAEH, conoce el expediente y evalúa criterios técnicos donde dictamina si considera adecuados los criterios, lineamientos y conclusiones emitidas por las áreas involucradas o dictamina criterio contrario</w:t>
            </w:r>
            <w:r w:rsidR="00DD2460" w:rsidRPr="00BE7BEE">
              <w:rPr>
                <w:rFonts w:ascii="Arial" w:eastAsiaTheme="minorHAnsi" w:hAnsi="Arial" w:cs="Arial"/>
                <w:sz w:val="20"/>
                <w:szCs w:val="20"/>
              </w:rPr>
              <w:t>.</w:t>
            </w:r>
          </w:p>
        </w:tc>
        <w:tc>
          <w:tcPr>
            <w:tcW w:w="804" w:type="pct"/>
            <w:vAlign w:val="center"/>
          </w:tcPr>
          <w:p w14:paraId="71469B32" w14:textId="77777777" w:rsidR="00BD4E3D" w:rsidRPr="00BE7BEE" w:rsidRDefault="00BD4E3D" w:rsidP="00BD4E3D">
            <w:pPr>
              <w:jc w:val="center"/>
              <w:rPr>
                <w:rFonts w:cs="Arial"/>
                <w:sz w:val="20"/>
                <w:szCs w:val="20"/>
              </w:rPr>
            </w:pPr>
            <w:r w:rsidRPr="00BE7BEE">
              <w:rPr>
                <w:rFonts w:cs="Arial"/>
                <w:sz w:val="20"/>
                <w:szCs w:val="20"/>
              </w:rPr>
              <w:t>3 días</w:t>
            </w:r>
          </w:p>
        </w:tc>
        <w:tc>
          <w:tcPr>
            <w:tcW w:w="799" w:type="pct"/>
            <w:vAlign w:val="center"/>
          </w:tcPr>
          <w:p w14:paraId="3CBCBFCE" w14:textId="4BCE6AFD" w:rsidR="00BD4E3D" w:rsidRPr="00BE7BEE" w:rsidRDefault="002476B7" w:rsidP="00BD4E3D">
            <w:pPr>
              <w:jc w:val="center"/>
              <w:rPr>
                <w:rFonts w:cs="Arial"/>
                <w:sz w:val="20"/>
                <w:szCs w:val="20"/>
              </w:rPr>
            </w:pPr>
            <w:r w:rsidRPr="00BE7BEE">
              <w:rPr>
                <w:rFonts w:cs="Arial"/>
                <w:sz w:val="20"/>
                <w:szCs w:val="20"/>
              </w:rPr>
              <w:t>1</w:t>
            </w:r>
            <w:r w:rsidR="00BD4E3D" w:rsidRPr="00BE7BEE">
              <w:rPr>
                <w:rFonts w:cs="Arial"/>
                <w:sz w:val="20"/>
                <w:szCs w:val="20"/>
              </w:rPr>
              <w:t xml:space="preserve"> día </w:t>
            </w:r>
          </w:p>
        </w:tc>
      </w:tr>
      <w:tr w:rsidR="00BE7BEE" w:rsidRPr="00BE7BEE" w14:paraId="188D75D1" w14:textId="77777777" w:rsidTr="00BE7BEE">
        <w:tc>
          <w:tcPr>
            <w:tcW w:w="930" w:type="pct"/>
            <w:vMerge/>
            <w:vAlign w:val="center"/>
          </w:tcPr>
          <w:p w14:paraId="0ACA0C02" w14:textId="77777777" w:rsidR="00BD4E3D" w:rsidRPr="00BE7BEE" w:rsidRDefault="00BD4E3D" w:rsidP="00BD4E3D">
            <w:pPr>
              <w:jc w:val="center"/>
              <w:rPr>
                <w:rFonts w:cs="Arial"/>
                <w:sz w:val="20"/>
                <w:szCs w:val="20"/>
              </w:rPr>
            </w:pPr>
          </w:p>
        </w:tc>
        <w:tc>
          <w:tcPr>
            <w:tcW w:w="419" w:type="pct"/>
            <w:vAlign w:val="center"/>
          </w:tcPr>
          <w:p w14:paraId="043B5C95" w14:textId="5DB95D30" w:rsidR="00BD4E3D" w:rsidRPr="00BE7BEE" w:rsidRDefault="005C4DE8" w:rsidP="00BD4E3D">
            <w:pPr>
              <w:jc w:val="center"/>
              <w:rPr>
                <w:rFonts w:cs="Arial"/>
                <w:sz w:val="20"/>
                <w:szCs w:val="20"/>
              </w:rPr>
            </w:pPr>
            <w:r w:rsidRPr="00BE7BEE">
              <w:rPr>
                <w:rFonts w:cs="Arial"/>
                <w:sz w:val="20"/>
                <w:szCs w:val="20"/>
              </w:rPr>
              <w:t>1</w:t>
            </w:r>
            <w:r w:rsidR="00B2011F" w:rsidRPr="00BE7BEE">
              <w:rPr>
                <w:rFonts w:cs="Arial"/>
                <w:sz w:val="20"/>
                <w:szCs w:val="20"/>
              </w:rPr>
              <w:t>7</w:t>
            </w:r>
          </w:p>
        </w:tc>
        <w:tc>
          <w:tcPr>
            <w:tcW w:w="2048" w:type="pct"/>
            <w:vAlign w:val="center"/>
          </w:tcPr>
          <w:p w14:paraId="745B67EA" w14:textId="609C2BDD" w:rsidR="00BD4E3D" w:rsidRPr="00BE7BEE" w:rsidRDefault="00BD4E3D" w:rsidP="00BD4E3D">
            <w:pPr>
              <w:pStyle w:val="NoSpacing"/>
              <w:jc w:val="both"/>
              <w:rPr>
                <w:rFonts w:ascii="Arial" w:eastAsiaTheme="minorHAnsi" w:hAnsi="Arial" w:cs="Arial"/>
                <w:sz w:val="20"/>
                <w:szCs w:val="20"/>
              </w:rPr>
            </w:pPr>
            <w:r w:rsidRPr="00BE7BEE">
              <w:rPr>
                <w:rFonts w:ascii="Arial" w:eastAsiaTheme="minorHAnsi" w:hAnsi="Arial" w:cs="Arial"/>
                <w:sz w:val="20"/>
                <w:szCs w:val="20"/>
              </w:rPr>
              <w:t xml:space="preserve">Director Técnico del IDAEH </w:t>
            </w:r>
            <w:r w:rsidR="00DD2460" w:rsidRPr="00BE7BEE">
              <w:rPr>
                <w:rFonts w:ascii="Arial" w:eastAsiaTheme="minorHAnsi" w:hAnsi="Arial" w:cs="Arial"/>
                <w:sz w:val="20"/>
                <w:szCs w:val="20"/>
              </w:rPr>
              <w:t>realiza documento de Viabilidad</w:t>
            </w:r>
          </w:p>
        </w:tc>
        <w:tc>
          <w:tcPr>
            <w:tcW w:w="804" w:type="pct"/>
            <w:vAlign w:val="center"/>
          </w:tcPr>
          <w:p w14:paraId="71AE6727" w14:textId="77777777" w:rsidR="00BD4E3D" w:rsidRPr="00BE7BEE" w:rsidRDefault="00BD4E3D" w:rsidP="00BD4E3D">
            <w:pPr>
              <w:jc w:val="center"/>
              <w:rPr>
                <w:rFonts w:cs="Arial"/>
                <w:sz w:val="20"/>
                <w:szCs w:val="20"/>
              </w:rPr>
            </w:pPr>
            <w:r w:rsidRPr="00BE7BEE">
              <w:rPr>
                <w:rFonts w:cs="Arial"/>
                <w:sz w:val="20"/>
                <w:szCs w:val="20"/>
              </w:rPr>
              <w:t>1 día</w:t>
            </w:r>
          </w:p>
        </w:tc>
        <w:tc>
          <w:tcPr>
            <w:tcW w:w="799" w:type="pct"/>
            <w:vAlign w:val="center"/>
          </w:tcPr>
          <w:p w14:paraId="4AB839C7" w14:textId="75E63E74" w:rsidR="00BD4E3D" w:rsidRPr="00BE7BEE" w:rsidRDefault="00676C9B" w:rsidP="00BD4E3D">
            <w:pPr>
              <w:jc w:val="center"/>
              <w:rPr>
                <w:rFonts w:cs="Arial"/>
                <w:sz w:val="20"/>
                <w:szCs w:val="20"/>
              </w:rPr>
            </w:pPr>
            <w:r w:rsidRPr="00BE7BEE">
              <w:rPr>
                <w:rFonts w:cs="Arial"/>
                <w:sz w:val="20"/>
                <w:szCs w:val="20"/>
              </w:rPr>
              <w:t>1</w:t>
            </w:r>
            <w:r w:rsidR="00BD4E3D" w:rsidRPr="00BE7BEE">
              <w:rPr>
                <w:rFonts w:cs="Arial"/>
                <w:sz w:val="20"/>
                <w:szCs w:val="20"/>
              </w:rPr>
              <w:t xml:space="preserve"> día</w:t>
            </w:r>
          </w:p>
        </w:tc>
      </w:tr>
      <w:tr w:rsidR="00BE7BEE" w:rsidRPr="00BE7BEE" w14:paraId="5154337B" w14:textId="77777777" w:rsidTr="00BE7BEE">
        <w:tc>
          <w:tcPr>
            <w:tcW w:w="930" w:type="pct"/>
            <w:vAlign w:val="center"/>
          </w:tcPr>
          <w:p w14:paraId="2BD98546" w14:textId="35691EB9" w:rsidR="0031167B" w:rsidRPr="00BE7BEE" w:rsidRDefault="0031167B" w:rsidP="00BD4E3D">
            <w:pPr>
              <w:jc w:val="center"/>
              <w:rPr>
                <w:rFonts w:cs="Arial"/>
                <w:sz w:val="20"/>
                <w:szCs w:val="20"/>
              </w:rPr>
            </w:pPr>
            <w:r w:rsidRPr="00BE7BEE">
              <w:rPr>
                <w:rFonts w:cs="Arial"/>
                <w:sz w:val="20"/>
                <w:szCs w:val="20"/>
              </w:rPr>
              <w:t>Secretaria de la Dirección Técnica del IDAEH</w:t>
            </w:r>
          </w:p>
        </w:tc>
        <w:tc>
          <w:tcPr>
            <w:tcW w:w="419" w:type="pct"/>
            <w:vAlign w:val="center"/>
          </w:tcPr>
          <w:p w14:paraId="52DA89B2" w14:textId="672502E1" w:rsidR="0031167B" w:rsidRPr="00BE7BEE" w:rsidRDefault="0031167B" w:rsidP="00BD4E3D">
            <w:pPr>
              <w:jc w:val="center"/>
              <w:rPr>
                <w:rFonts w:cs="Arial"/>
                <w:sz w:val="20"/>
                <w:szCs w:val="20"/>
              </w:rPr>
            </w:pPr>
            <w:r w:rsidRPr="00BE7BEE">
              <w:rPr>
                <w:rFonts w:cs="Arial"/>
                <w:sz w:val="20"/>
                <w:szCs w:val="20"/>
              </w:rPr>
              <w:t>18</w:t>
            </w:r>
          </w:p>
        </w:tc>
        <w:tc>
          <w:tcPr>
            <w:tcW w:w="2048" w:type="pct"/>
            <w:vAlign w:val="center"/>
          </w:tcPr>
          <w:p w14:paraId="24E16581" w14:textId="2C322635" w:rsidR="0031167B" w:rsidRPr="00BE7BEE" w:rsidRDefault="0031167B" w:rsidP="00BD4E3D">
            <w:pPr>
              <w:pStyle w:val="NoSpacing"/>
              <w:jc w:val="both"/>
              <w:rPr>
                <w:rFonts w:ascii="Arial" w:eastAsiaTheme="minorHAnsi" w:hAnsi="Arial" w:cs="Arial"/>
                <w:sz w:val="20"/>
                <w:szCs w:val="20"/>
              </w:rPr>
            </w:pPr>
            <w:r w:rsidRPr="00BE7BEE">
              <w:rPr>
                <w:rFonts w:ascii="Arial" w:eastAsiaTheme="minorHAnsi" w:hAnsi="Arial" w:cs="Arial"/>
                <w:sz w:val="20"/>
                <w:szCs w:val="20"/>
              </w:rPr>
              <w:t>Remita a Dirección General del Patrimonio Cultural y Natural para Notificar al Interesado.</w:t>
            </w:r>
          </w:p>
        </w:tc>
        <w:tc>
          <w:tcPr>
            <w:tcW w:w="804" w:type="pct"/>
            <w:vAlign w:val="center"/>
          </w:tcPr>
          <w:p w14:paraId="75FFD8A8" w14:textId="56F7257C" w:rsidR="0031167B" w:rsidRPr="00BE7BEE" w:rsidRDefault="0031167B" w:rsidP="00BD4E3D">
            <w:pPr>
              <w:jc w:val="center"/>
              <w:rPr>
                <w:rFonts w:cs="Arial"/>
                <w:sz w:val="20"/>
                <w:szCs w:val="20"/>
              </w:rPr>
            </w:pPr>
            <w:r w:rsidRPr="00BE7BEE">
              <w:rPr>
                <w:rFonts w:cs="Arial"/>
                <w:sz w:val="20"/>
                <w:szCs w:val="20"/>
              </w:rPr>
              <w:t xml:space="preserve">1 </w:t>
            </w:r>
            <w:r w:rsidR="008A348B" w:rsidRPr="00BE7BEE">
              <w:rPr>
                <w:rFonts w:cs="Arial"/>
                <w:sz w:val="20"/>
                <w:szCs w:val="20"/>
              </w:rPr>
              <w:t>d</w:t>
            </w:r>
            <w:r w:rsidRPr="00BE7BEE">
              <w:rPr>
                <w:rFonts w:cs="Arial"/>
                <w:sz w:val="20"/>
                <w:szCs w:val="20"/>
              </w:rPr>
              <w:t>ía</w:t>
            </w:r>
          </w:p>
        </w:tc>
        <w:tc>
          <w:tcPr>
            <w:tcW w:w="799" w:type="pct"/>
            <w:vAlign w:val="center"/>
          </w:tcPr>
          <w:p w14:paraId="73279A37" w14:textId="0FCD28D2" w:rsidR="0031167B" w:rsidRPr="00BE7BEE" w:rsidRDefault="0031167B" w:rsidP="00BD4E3D">
            <w:pPr>
              <w:jc w:val="center"/>
              <w:rPr>
                <w:rFonts w:cs="Arial"/>
                <w:sz w:val="20"/>
                <w:szCs w:val="20"/>
              </w:rPr>
            </w:pPr>
            <w:r w:rsidRPr="00BE7BEE">
              <w:rPr>
                <w:rFonts w:cs="Arial"/>
                <w:sz w:val="20"/>
                <w:szCs w:val="20"/>
              </w:rPr>
              <w:t>Procedimiento Eliminado</w:t>
            </w:r>
          </w:p>
        </w:tc>
      </w:tr>
      <w:tr w:rsidR="00BE7BEE" w:rsidRPr="00BE7BEE" w14:paraId="51943B70" w14:textId="77777777" w:rsidTr="00BE7BEE">
        <w:tc>
          <w:tcPr>
            <w:tcW w:w="930" w:type="pct"/>
            <w:vMerge w:val="restart"/>
            <w:vAlign w:val="center"/>
          </w:tcPr>
          <w:p w14:paraId="78DD0B3C" w14:textId="600AD86E" w:rsidR="00FF24D4" w:rsidRPr="00BE7BEE" w:rsidRDefault="00FF24D4" w:rsidP="00BD4E3D">
            <w:pPr>
              <w:jc w:val="center"/>
              <w:rPr>
                <w:rFonts w:cs="Arial"/>
                <w:sz w:val="20"/>
                <w:szCs w:val="20"/>
              </w:rPr>
            </w:pPr>
            <w:r w:rsidRPr="00BE7BEE">
              <w:rPr>
                <w:rFonts w:cs="Arial"/>
                <w:sz w:val="20"/>
                <w:szCs w:val="20"/>
              </w:rPr>
              <w:t>Director(a) General del Patrimonio Cultural y Natural</w:t>
            </w:r>
          </w:p>
        </w:tc>
        <w:tc>
          <w:tcPr>
            <w:tcW w:w="419" w:type="pct"/>
            <w:vAlign w:val="center"/>
          </w:tcPr>
          <w:p w14:paraId="5304EDDD" w14:textId="633EAE31" w:rsidR="00FF24D4" w:rsidRPr="00BE7BEE" w:rsidRDefault="00FF24D4" w:rsidP="00BD4E3D">
            <w:pPr>
              <w:jc w:val="center"/>
              <w:rPr>
                <w:rFonts w:cs="Arial"/>
                <w:sz w:val="20"/>
                <w:szCs w:val="20"/>
              </w:rPr>
            </w:pPr>
            <w:r w:rsidRPr="00BE7BEE">
              <w:rPr>
                <w:rFonts w:cs="Arial"/>
                <w:sz w:val="20"/>
                <w:szCs w:val="20"/>
              </w:rPr>
              <w:t>19</w:t>
            </w:r>
          </w:p>
        </w:tc>
        <w:tc>
          <w:tcPr>
            <w:tcW w:w="2048" w:type="pct"/>
            <w:vAlign w:val="center"/>
          </w:tcPr>
          <w:p w14:paraId="7F2614DE" w14:textId="199B6C34" w:rsidR="00FF24D4" w:rsidRPr="00BE7BEE" w:rsidRDefault="00FF24D4" w:rsidP="00BD4E3D">
            <w:pPr>
              <w:pStyle w:val="NoSpacing"/>
              <w:jc w:val="both"/>
              <w:rPr>
                <w:rFonts w:ascii="Arial" w:eastAsiaTheme="minorHAnsi" w:hAnsi="Arial" w:cs="Arial"/>
                <w:sz w:val="20"/>
                <w:szCs w:val="20"/>
              </w:rPr>
            </w:pPr>
            <w:r w:rsidRPr="00BE7BEE">
              <w:rPr>
                <w:rFonts w:ascii="Arial" w:eastAsiaTheme="minorHAnsi" w:hAnsi="Arial" w:cs="Arial"/>
                <w:sz w:val="20"/>
                <w:szCs w:val="20"/>
              </w:rPr>
              <w:t>Revisa el Expediente y realiza oficio de notificación al interesado.</w:t>
            </w:r>
          </w:p>
        </w:tc>
        <w:tc>
          <w:tcPr>
            <w:tcW w:w="804" w:type="pct"/>
            <w:vAlign w:val="center"/>
          </w:tcPr>
          <w:p w14:paraId="72FB83D4" w14:textId="09A823FE" w:rsidR="00FF24D4" w:rsidRPr="00BE7BEE" w:rsidRDefault="00FF24D4" w:rsidP="00BD4E3D">
            <w:pPr>
              <w:jc w:val="center"/>
              <w:rPr>
                <w:rFonts w:cs="Arial"/>
                <w:sz w:val="20"/>
                <w:szCs w:val="20"/>
              </w:rPr>
            </w:pPr>
            <w:r w:rsidRPr="00BE7BEE">
              <w:rPr>
                <w:rFonts w:cs="Arial"/>
                <w:sz w:val="20"/>
                <w:szCs w:val="20"/>
              </w:rPr>
              <w:t xml:space="preserve">3 </w:t>
            </w:r>
            <w:r w:rsidR="008A348B" w:rsidRPr="00BE7BEE">
              <w:rPr>
                <w:rFonts w:cs="Arial"/>
                <w:sz w:val="20"/>
                <w:szCs w:val="20"/>
              </w:rPr>
              <w:t>d</w:t>
            </w:r>
            <w:r w:rsidRPr="00BE7BEE">
              <w:rPr>
                <w:rFonts w:cs="Arial"/>
                <w:sz w:val="20"/>
                <w:szCs w:val="20"/>
              </w:rPr>
              <w:t>ías</w:t>
            </w:r>
          </w:p>
        </w:tc>
        <w:tc>
          <w:tcPr>
            <w:tcW w:w="799" w:type="pct"/>
            <w:vAlign w:val="center"/>
          </w:tcPr>
          <w:p w14:paraId="367E510A" w14:textId="44A240AB" w:rsidR="00FF24D4" w:rsidRPr="00BE7BEE" w:rsidRDefault="00FF24D4" w:rsidP="00BD4E3D">
            <w:pPr>
              <w:jc w:val="center"/>
              <w:rPr>
                <w:rFonts w:cs="Arial"/>
                <w:sz w:val="20"/>
                <w:szCs w:val="20"/>
              </w:rPr>
            </w:pPr>
            <w:r w:rsidRPr="00BE7BEE">
              <w:rPr>
                <w:rFonts w:cs="Arial"/>
                <w:sz w:val="20"/>
                <w:szCs w:val="20"/>
              </w:rPr>
              <w:t>1 Hora.</w:t>
            </w:r>
          </w:p>
          <w:p w14:paraId="35FD4D88" w14:textId="2A19AFE9" w:rsidR="00FF24D4" w:rsidRPr="00BE7BEE" w:rsidRDefault="00FF24D4" w:rsidP="00BD4E3D">
            <w:pPr>
              <w:jc w:val="center"/>
              <w:rPr>
                <w:rFonts w:cs="Arial"/>
                <w:sz w:val="20"/>
                <w:szCs w:val="20"/>
              </w:rPr>
            </w:pPr>
            <w:r w:rsidRPr="00BE7BEE">
              <w:rPr>
                <w:rFonts w:cs="Arial"/>
                <w:sz w:val="20"/>
                <w:szCs w:val="20"/>
              </w:rPr>
              <w:t>Notificación a través del sistema</w:t>
            </w:r>
          </w:p>
        </w:tc>
      </w:tr>
      <w:tr w:rsidR="00BE7BEE" w:rsidRPr="00BE7BEE" w14:paraId="23271902" w14:textId="77777777" w:rsidTr="00BE7BEE">
        <w:tc>
          <w:tcPr>
            <w:tcW w:w="930" w:type="pct"/>
            <w:vMerge/>
            <w:vAlign w:val="center"/>
          </w:tcPr>
          <w:p w14:paraId="3E5EEFC5" w14:textId="77777777" w:rsidR="00FF24D4" w:rsidRPr="00BE7BEE" w:rsidRDefault="00FF24D4" w:rsidP="00FF24D4">
            <w:pPr>
              <w:jc w:val="center"/>
              <w:rPr>
                <w:rFonts w:cs="Arial"/>
                <w:sz w:val="20"/>
                <w:szCs w:val="20"/>
              </w:rPr>
            </w:pPr>
          </w:p>
        </w:tc>
        <w:tc>
          <w:tcPr>
            <w:tcW w:w="419" w:type="pct"/>
            <w:vAlign w:val="center"/>
          </w:tcPr>
          <w:p w14:paraId="5B2136C0" w14:textId="6C90638E" w:rsidR="00FF24D4" w:rsidRPr="00BE7BEE" w:rsidRDefault="00FF24D4" w:rsidP="00FF24D4">
            <w:pPr>
              <w:jc w:val="center"/>
              <w:rPr>
                <w:rFonts w:cs="Arial"/>
                <w:sz w:val="20"/>
                <w:szCs w:val="20"/>
              </w:rPr>
            </w:pPr>
            <w:r w:rsidRPr="00BE7BEE">
              <w:rPr>
                <w:rFonts w:cs="Arial"/>
                <w:sz w:val="20"/>
                <w:szCs w:val="20"/>
              </w:rPr>
              <w:t>20</w:t>
            </w:r>
          </w:p>
        </w:tc>
        <w:tc>
          <w:tcPr>
            <w:tcW w:w="2048" w:type="pct"/>
            <w:vAlign w:val="center"/>
          </w:tcPr>
          <w:p w14:paraId="243E49F4" w14:textId="7A481E44" w:rsidR="00FF24D4" w:rsidRPr="00BE7BEE" w:rsidRDefault="00FF24D4" w:rsidP="00FF24D4">
            <w:pPr>
              <w:pStyle w:val="NoSpacing"/>
              <w:jc w:val="both"/>
              <w:rPr>
                <w:rFonts w:ascii="Arial" w:eastAsiaTheme="minorHAnsi" w:hAnsi="Arial" w:cs="Arial"/>
                <w:sz w:val="20"/>
                <w:szCs w:val="20"/>
              </w:rPr>
            </w:pPr>
            <w:r w:rsidRPr="00BE7BEE">
              <w:rPr>
                <w:rFonts w:ascii="Arial" w:hAnsi="Arial" w:cs="Arial"/>
                <w:sz w:val="20"/>
                <w:szCs w:val="20"/>
              </w:rPr>
              <w:t>El sistema automáticamente notifica al interesado al momento que la Dirección Técnica del IDAEH firma la resolución</w:t>
            </w:r>
          </w:p>
        </w:tc>
        <w:tc>
          <w:tcPr>
            <w:tcW w:w="804" w:type="pct"/>
            <w:vAlign w:val="center"/>
          </w:tcPr>
          <w:p w14:paraId="04A7E631" w14:textId="3BBE1542" w:rsidR="00FF24D4" w:rsidRPr="00BE7BEE" w:rsidRDefault="00FF24D4" w:rsidP="00FF24D4">
            <w:pPr>
              <w:jc w:val="center"/>
              <w:rPr>
                <w:rFonts w:cs="Arial"/>
                <w:sz w:val="20"/>
                <w:szCs w:val="20"/>
              </w:rPr>
            </w:pPr>
            <w:r w:rsidRPr="00BE7BEE">
              <w:rPr>
                <w:rFonts w:cs="Arial"/>
                <w:sz w:val="20"/>
                <w:szCs w:val="20"/>
              </w:rPr>
              <w:t>Nuevo Procedimiento</w:t>
            </w:r>
          </w:p>
        </w:tc>
        <w:tc>
          <w:tcPr>
            <w:tcW w:w="799" w:type="pct"/>
            <w:vAlign w:val="center"/>
          </w:tcPr>
          <w:p w14:paraId="3836A365" w14:textId="064256E1" w:rsidR="00FF24D4" w:rsidRPr="00BE7BEE" w:rsidRDefault="00FF24D4" w:rsidP="00FF24D4">
            <w:pPr>
              <w:jc w:val="center"/>
              <w:rPr>
                <w:rFonts w:cs="Arial"/>
                <w:sz w:val="20"/>
                <w:szCs w:val="20"/>
              </w:rPr>
            </w:pPr>
            <w:r w:rsidRPr="00BE7BEE">
              <w:rPr>
                <w:rFonts w:cs="Arial"/>
                <w:sz w:val="20"/>
                <w:szCs w:val="20"/>
              </w:rPr>
              <w:t>1 hora</w:t>
            </w:r>
          </w:p>
        </w:tc>
      </w:tr>
      <w:tr w:rsidR="00FF24D4" w:rsidRPr="00BE7BEE" w14:paraId="47EC5B7B" w14:textId="77777777" w:rsidTr="00BD4E3D">
        <w:tc>
          <w:tcPr>
            <w:tcW w:w="5000" w:type="pct"/>
            <w:gridSpan w:val="5"/>
            <w:shd w:val="clear" w:color="auto" w:fill="D9D9D9" w:themeFill="background1" w:themeFillShade="D9"/>
            <w:vAlign w:val="center"/>
          </w:tcPr>
          <w:p w14:paraId="5931007B" w14:textId="77777777" w:rsidR="00FF24D4" w:rsidRPr="00BE7BEE" w:rsidRDefault="00FF24D4" w:rsidP="00FF24D4">
            <w:pPr>
              <w:jc w:val="center"/>
              <w:rPr>
                <w:rFonts w:cs="Arial"/>
                <w:b/>
                <w:sz w:val="20"/>
                <w:szCs w:val="20"/>
              </w:rPr>
            </w:pPr>
            <w:r w:rsidRPr="00BE7BEE">
              <w:rPr>
                <w:rFonts w:cs="Arial"/>
                <w:b/>
                <w:sz w:val="20"/>
                <w:szCs w:val="20"/>
              </w:rPr>
              <w:t xml:space="preserve">FIN DEL PROCEDIMIENTO </w:t>
            </w:r>
          </w:p>
        </w:tc>
      </w:tr>
    </w:tbl>
    <w:p w14:paraId="517E4DA2" w14:textId="3976C309" w:rsidR="00BD4E3D" w:rsidRDefault="00BD4E3D" w:rsidP="00BD4E3D"/>
    <w:p w14:paraId="7575126B" w14:textId="77777777" w:rsidR="00BD4E3D" w:rsidRPr="000E306D" w:rsidRDefault="00BD4E3D" w:rsidP="000E306D">
      <w:pPr>
        <w:pBdr>
          <w:bottom w:val="single" w:sz="4" w:space="1" w:color="auto"/>
        </w:pBdr>
        <w:shd w:val="clear" w:color="auto" w:fill="2F5496" w:themeFill="accent1" w:themeFillShade="BF"/>
        <w:spacing w:before="60" w:after="60"/>
        <w:jc w:val="center"/>
        <w:rPr>
          <w:color w:val="FFFFFF" w:themeColor="background1"/>
        </w:rPr>
      </w:pPr>
      <w:r w:rsidRPr="000E306D">
        <w:rPr>
          <w:color w:val="FFFFFF" w:themeColor="background1"/>
        </w:rPr>
        <w:lastRenderedPageBreak/>
        <w:t>INDICADORES DE SIMPLIFICACIÓN</w:t>
      </w:r>
    </w:p>
    <w:p w14:paraId="5A1E4687" w14:textId="77777777" w:rsidR="00BD4E3D" w:rsidRPr="00BD4E3D" w:rsidRDefault="00BD4E3D" w:rsidP="00BD4E3D">
      <w:pPr>
        <w:rPr>
          <w:rFonts w:cs="Arial"/>
          <w:b/>
          <w:sz w:val="14"/>
        </w:rPr>
      </w:pPr>
    </w:p>
    <w:tbl>
      <w:tblPr>
        <w:tblStyle w:val="TableGrid"/>
        <w:tblW w:w="5000" w:type="pct"/>
        <w:tblLook w:val="04A0" w:firstRow="1" w:lastRow="0" w:firstColumn="1" w:lastColumn="0" w:noHBand="0" w:noVBand="1"/>
      </w:tblPr>
      <w:tblGrid>
        <w:gridCol w:w="3306"/>
        <w:gridCol w:w="2014"/>
        <w:gridCol w:w="1872"/>
        <w:gridCol w:w="2158"/>
      </w:tblGrid>
      <w:tr w:rsidR="00BD4E3D" w:rsidRPr="00BD4E3D" w14:paraId="286EA54B" w14:textId="77777777" w:rsidTr="00BD4E3D">
        <w:trPr>
          <w:trHeight w:val="653"/>
        </w:trPr>
        <w:tc>
          <w:tcPr>
            <w:tcW w:w="1768" w:type="pct"/>
            <w:shd w:val="clear" w:color="auto" w:fill="8EAADB" w:themeFill="accent1" w:themeFillTint="99"/>
            <w:vAlign w:val="center"/>
          </w:tcPr>
          <w:p w14:paraId="56848042" w14:textId="77777777" w:rsidR="00BD4E3D" w:rsidRPr="00BD4E3D" w:rsidRDefault="00BD4E3D" w:rsidP="00BD4E3D">
            <w:pPr>
              <w:jc w:val="center"/>
              <w:rPr>
                <w:rFonts w:cs="Arial"/>
                <w:b/>
              </w:rPr>
            </w:pPr>
            <w:r w:rsidRPr="00BD4E3D">
              <w:rPr>
                <w:rFonts w:cs="Arial"/>
                <w:b/>
              </w:rPr>
              <w:t>INDICADOR</w:t>
            </w:r>
          </w:p>
        </w:tc>
        <w:tc>
          <w:tcPr>
            <w:tcW w:w="1077" w:type="pct"/>
            <w:shd w:val="clear" w:color="auto" w:fill="8EAADB" w:themeFill="accent1" w:themeFillTint="99"/>
            <w:vAlign w:val="center"/>
          </w:tcPr>
          <w:p w14:paraId="34394E4D" w14:textId="77777777" w:rsidR="00BD4E3D" w:rsidRPr="00BD4E3D" w:rsidRDefault="00BD4E3D" w:rsidP="00BD4E3D">
            <w:pPr>
              <w:jc w:val="center"/>
              <w:rPr>
                <w:rFonts w:cs="Arial"/>
                <w:b/>
              </w:rPr>
            </w:pPr>
            <w:r w:rsidRPr="00BD4E3D">
              <w:rPr>
                <w:rFonts w:cs="Arial"/>
                <w:b/>
              </w:rPr>
              <w:t>SITUACION ACTUAL</w:t>
            </w:r>
          </w:p>
        </w:tc>
        <w:tc>
          <w:tcPr>
            <w:tcW w:w="1001" w:type="pct"/>
            <w:shd w:val="clear" w:color="auto" w:fill="8EAADB" w:themeFill="accent1" w:themeFillTint="99"/>
            <w:vAlign w:val="center"/>
          </w:tcPr>
          <w:p w14:paraId="157DB026" w14:textId="77777777" w:rsidR="00BD4E3D" w:rsidRPr="00BD4E3D" w:rsidRDefault="00BD4E3D" w:rsidP="00BD4E3D">
            <w:pPr>
              <w:jc w:val="center"/>
              <w:rPr>
                <w:rFonts w:cs="Arial"/>
                <w:b/>
              </w:rPr>
            </w:pPr>
            <w:r w:rsidRPr="00BD4E3D">
              <w:rPr>
                <w:rFonts w:cs="Arial"/>
                <w:b/>
              </w:rPr>
              <w:t>SITUACION PROPUESTA</w:t>
            </w:r>
          </w:p>
        </w:tc>
        <w:tc>
          <w:tcPr>
            <w:tcW w:w="1154" w:type="pct"/>
            <w:shd w:val="clear" w:color="auto" w:fill="8EAADB" w:themeFill="accent1" w:themeFillTint="99"/>
            <w:vAlign w:val="center"/>
          </w:tcPr>
          <w:p w14:paraId="11DB62EC" w14:textId="77777777" w:rsidR="00BD4E3D" w:rsidRPr="00BD4E3D" w:rsidRDefault="00BD4E3D" w:rsidP="00BD4E3D">
            <w:pPr>
              <w:jc w:val="center"/>
              <w:rPr>
                <w:rFonts w:cs="Arial"/>
                <w:b/>
              </w:rPr>
            </w:pPr>
            <w:r w:rsidRPr="00BD4E3D">
              <w:rPr>
                <w:rFonts w:cs="Arial"/>
                <w:b/>
              </w:rPr>
              <w:t>DIFERENCIA</w:t>
            </w:r>
          </w:p>
        </w:tc>
      </w:tr>
      <w:tr w:rsidR="00BD4E3D" w:rsidRPr="00BD4E3D" w14:paraId="4EB17863" w14:textId="77777777" w:rsidTr="00BD4E3D">
        <w:tc>
          <w:tcPr>
            <w:tcW w:w="1768" w:type="pct"/>
            <w:vAlign w:val="center"/>
          </w:tcPr>
          <w:p w14:paraId="37C7F282" w14:textId="77777777" w:rsidR="00BD4E3D" w:rsidRPr="00BD4E3D" w:rsidRDefault="00BD4E3D" w:rsidP="00BD4E3D">
            <w:pPr>
              <w:pStyle w:val="Default"/>
              <w:rPr>
                <w:sz w:val="22"/>
                <w:szCs w:val="22"/>
              </w:rPr>
            </w:pPr>
            <w:r w:rsidRPr="00BD4E3D">
              <w:rPr>
                <w:sz w:val="22"/>
                <w:szCs w:val="22"/>
              </w:rPr>
              <w:t xml:space="preserve">Número de actividades con valor añadido </w:t>
            </w:r>
          </w:p>
        </w:tc>
        <w:tc>
          <w:tcPr>
            <w:tcW w:w="1077" w:type="pct"/>
            <w:vAlign w:val="center"/>
          </w:tcPr>
          <w:p w14:paraId="0CAF2AEA" w14:textId="26C8D68D" w:rsidR="00BD4E3D" w:rsidRPr="00BD4E3D" w:rsidRDefault="00C4165C" w:rsidP="00BD4E3D">
            <w:pPr>
              <w:jc w:val="center"/>
              <w:rPr>
                <w:rFonts w:cs="Arial"/>
                <w:color w:val="FF0000"/>
              </w:rPr>
            </w:pPr>
            <w:r>
              <w:rPr>
                <w:rFonts w:cs="Arial"/>
              </w:rPr>
              <w:t>18</w:t>
            </w:r>
          </w:p>
        </w:tc>
        <w:tc>
          <w:tcPr>
            <w:tcW w:w="1001" w:type="pct"/>
            <w:vAlign w:val="center"/>
          </w:tcPr>
          <w:p w14:paraId="370E03A3" w14:textId="497D9C23" w:rsidR="00BD4E3D" w:rsidRPr="00DA7BAC" w:rsidRDefault="00DA7BAC" w:rsidP="00BD4E3D">
            <w:pPr>
              <w:jc w:val="center"/>
              <w:rPr>
                <w:rFonts w:cs="Arial"/>
              </w:rPr>
            </w:pPr>
            <w:r w:rsidRPr="00DA7BAC">
              <w:rPr>
                <w:rFonts w:cs="Arial"/>
              </w:rPr>
              <w:t>13</w:t>
            </w:r>
          </w:p>
        </w:tc>
        <w:tc>
          <w:tcPr>
            <w:tcW w:w="1154" w:type="pct"/>
            <w:vAlign w:val="center"/>
          </w:tcPr>
          <w:p w14:paraId="2FAE59A2" w14:textId="01DB9CAB" w:rsidR="00BD4E3D" w:rsidRPr="00DA7BAC" w:rsidRDefault="00C4165C" w:rsidP="00BD4E3D">
            <w:pPr>
              <w:jc w:val="center"/>
              <w:rPr>
                <w:rFonts w:cs="Arial"/>
              </w:rPr>
            </w:pPr>
            <w:r>
              <w:rPr>
                <w:rFonts w:cs="Arial"/>
              </w:rPr>
              <w:t>5</w:t>
            </w:r>
          </w:p>
        </w:tc>
      </w:tr>
      <w:tr w:rsidR="00BD4E3D" w:rsidRPr="00BD4E3D" w14:paraId="27C34E80" w14:textId="77777777" w:rsidTr="00BD4E3D">
        <w:tc>
          <w:tcPr>
            <w:tcW w:w="1768" w:type="pct"/>
          </w:tcPr>
          <w:p w14:paraId="09645452" w14:textId="77777777" w:rsidR="00BD4E3D" w:rsidRPr="00BD4E3D" w:rsidRDefault="00BD4E3D" w:rsidP="00BD4E3D">
            <w:pPr>
              <w:pStyle w:val="Default"/>
              <w:rPr>
                <w:sz w:val="22"/>
                <w:szCs w:val="22"/>
              </w:rPr>
            </w:pPr>
            <w:r w:rsidRPr="00BD4E3D">
              <w:rPr>
                <w:sz w:val="22"/>
                <w:szCs w:val="22"/>
              </w:rPr>
              <w:t>Número de actividades de control</w:t>
            </w:r>
          </w:p>
        </w:tc>
        <w:tc>
          <w:tcPr>
            <w:tcW w:w="1077" w:type="pct"/>
            <w:vAlign w:val="center"/>
          </w:tcPr>
          <w:p w14:paraId="690385E8" w14:textId="6115FD7F" w:rsidR="00BD4E3D" w:rsidRPr="00BD4E3D" w:rsidRDefault="00FF3B02" w:rsidP="00BD4E3D">
            <w:pPr>
              <w:jc w:val="center"/>
              <w:rPr>
                <w:rFonts w:cs="Arial"/>
              </w:rPr>
            </w:pPr>
            <w:r>
              <w:rPr>
                <w:rFonts w:cs="Arial"/>
              </w:rPr>
              <w:t>14</w:t>
            </w:r>
          </w:p>
        </w:tc>
        <w:tc>
          <w:tcPr>
            <w:tcW w:w="1001" w:type="pct"/>
            <w:vAlign w:val="center"/>
          </w:tcPr>
          <w:p w14:paraId="4735175B" w14:textId="23AAE5E1" w:rsidR="00BD4E3D" w:rsidRPr="00BD4E3D" w:rsidRDefault="00FF3B02" w:rsidP="00BD4E3D">
            <w:pPr>
              <w:jc w:val="center"/>
              <w:rPr>
                <w:rFonts w:cs="Arial"/>
              </w:rPr>
            </w:pPr>
            <w:r>
              <w:rPr>
                <w:rFonts w:cs="Arial"/>
              </w:rPr>
              <w:t>10</w:t>
            </w:r>
          </w:p>
        </w:tc>
        <w:tc>
          <w:tcPr>
            <w:tcW w:w="1154" w:type="pct"/>
            <w:vAlign w:val="center"/>
          </w:tcPr>
          <w:p w14:paraId="5ACDE47C" w14:textId="6E41B311" w:rsidR="00BD4E3D" w:rsidRPr="00BD4E3D" w:rsidRDefault="00FF3B02" w:rsidP="00BD4E3D">
            <w:pPr>
              <w:jc w:val="center"/>
              <w:rPr>
                <w:rFonts w:cs="Arial"/>
              </w:rPr>
            </w:pPr>
            <w:r>
              <w:rPr>
                <w:rFonts w:cs="Arial"/>
              </w:rPr>
              <w:t>4</w:t>
            </w:r>
          </w:p>
        </w:tc>
      </w:tr>
      <w:tr w:rsidR="00BD4E3D" w:rsidRPr="00BD4E3D" w14:paraId="017417CF" w14:textId="77777777" w:rsidTr="00BD4E3D">
        <w:trPr>
          <w:trHeight w:val="548"/>
        </w:trPr>
        <w:tc>
          <w:tcPr>
            <w:tcW w:w="1768" w:type="pct"/>
            <w:vAlign w:val="center"/>
          </w:tcPr>
          <w:p w14:paraId="0AA75C18" w14:textId="77777777" w:rsidR="00BD4E3D" w:rsidRPr="00BD4E3D" w:rsidRDefault="00BD4E3D" w:rsidP="00BD4E3D">
            <w:pPr>
              <w:rPr>
                <w:rFonts w:cs="Arial"/>
              </w:rPr>
            </w:pPr>
            <w:r w:rsidRPr="00BD4E3D">
              <w:rPr>
                <w:rFonts w:cs="Arial"/>
              </w:rPr>
              <w:t>Tiempo del trámite</w:t>
            </w:r>
          </w:p>
        </w:tc>
        <w:tc>
          <w:tcPr>
            <w:tcW w:w="1077" w:type="pct"/>
            <w:vAlign w:val="center"/>
          </w:tcPr>
          <w:p w14:paraId="5184C528" w14:textId="0A3821B1" w:rsidR="00BD4E3D" w:rsidRPr="00BD4E3D" w:rsidRDefault="00BD4E3D" w:rsidP="00BD4E3D">
            <w:pPr>
              <w:jc w:val="center"/>
              <w:rPr>
                <w:rFonts w:cs="Arial"/>
              </w:rPr>
            </w:pPr>
            <w:r w:rsidRPr="00BD4E3D">
              <w:rPr>
                <w:rFonts w:cs="Arial"/>
              </w:rPr>
              <w:t>1</w:t>
            </w:r>
            <w:r w:rsidR="00B13A0E">
              <w:rPr>
                <w:rFonts w:cs="Arial"/>
              </w:rPr>
              <w:t>4</w:t>
            </w:r>
            <w:r w:rsidR="00927495">
              <w:rPr>
                <w:rFonts w:cs="Arial"/>
              </w:rPr>
              <w:t>5</w:t>
            </w:r>
            <w:r w:rsidRPr="00BD4E3D">
              <w:rPr>
                <w:rFonts w:cs="Arial"/>
              </w:rPr>
              <w:t xml:space="preserve"> días</w:t>
            </w:r>
          </w:p>
        </w:tc>
        <w:tc>
          <w:tcPr>
            <w:tcW w:w="1001" w:type="pct"/>
            <w:vAlign w:val="center"/>
          </w:tcPr>
          <w:p w14:paraId="6D8C7176" w14:textId="697F7435" w:rsidR="00BD4E3D" w:rsidRPr="00BD4E3D" w:rsidRDefault="00171757" w:rsidP="00BD4E3D">
            <w:pPr>
              <w:jc w:val="center"/>
              <w:rPr>
                <w:rFonts w:cs="Arial"/>
              </w:rPr>
            </w:pPr>
            <w:r>
              <w:rPr>
                <w:rFonts w:cs="Arial"/>
              </w:rPr>
              <w:t>3</w:t>
            </w:r>
            <w:r w:rsidR="00927495">
              <w:rPr>
                <w:rFonts w:cs="Arial"/>
              </w:rPr>
              <w:t>4</w:t>
            </w:r>
            <w:r w:rsidR="00BD4E3D" w:rsidRPr="00BD4E3D">
              <w:rPr>
                <w:rFonts w:cs="Arial"/>
              </w:rPr>
              <w:t xml:space="preserve"> días</w:t>
            </w:r>
            <w:r w:rsidR="00927495">
              <w:rPr>
                <w:rFonts w:cs="Arial"/>
              </w:rPr>
              <w:t xml:space="preserve"> y </w:t>
            </w:r>
            <w:r w:rsidR="00FF3B02">
              <w:rPr>
                <w:rFonts w:cs="Arial"/>
              </w:rPr>
              <w:t>5</w:t>
            </w:r>
            <w:r w:rsidR="00927495">
              <w:rPr>
                <w:rFonts w:cs="Arial"/>
              </w:rPr>
              <w:t xml:space="preserve"> Horas</w:t>
            </w:r>
          </w:p>
        </w:tc>
        <w:tc>
          <w:tcPr>
            <w:tcW w:w="1154" w:type="pct"/>
            <w:vAlign w:val="center"/>
          </w:tcPr>
          <w:p w14:paraId="3FE9A537" w14:textId="5999F7C9" w:rsidR="00BD4E3D" w:rsidRPr="00BD4E3D" w:rsidRDefault="00701B11" w:rsidP="00BD4E3D">
            <w:pPr>
              <w:jc w:val="center"/>
              <w:rPr>
                <w:rFonts w:cs="Arial"/>
              </w:rPr>
            </w:pPr>
            <w:r>
              <w:rPr>
                <w:rFonts w:cs="Arial"/>
              </w:rPr>
              <w:t>1</w:t>
            </w:r>
            <w:r w:rsidR="00927495">
              <w:rPr>
                <w:rFonts w:cs="Arial"/>
              </w:rPr>
              <w:t>10</w:t>
            </w:r>
            <w:r w:rsidR="00BD4E3D" w:rsidRPr="00BD4E3D">
              <w:rPr>
                <w:rFonts w:cs="Arial"/>
              </w:rPr>
              <w:t xml:space="preserve"> días</w:t>
            </w:r>
            <w:r w:rsidR="00927495">
              <w:rPr>
                <w:rFonts w:cs="Arial"/>
              </w:rPr>
              <w:t xml:space="preserve"> y </w:t>
            </w:r>
            <w:r w:rsidR="00FF3B02">
              <w:rPr>
                <w:rFonts w:cs="Arial"/>
              </w:rPr>
              <w:t>3</w:t>
            </w:r>
            <w:r w:rsidR="00927495">
              <w:rPr>
                <w:rFonts w:cs="Arial"/>
              </w:rPr>
              <w:t xml:space="preserve"> Horas</w:t>
            </w:r>
          </w:p>
        </w:tc>
      </w:tr>
      <w:tr w:rsidR="00BD4E3D" w:rsidRPr="00BD4E3D" w14:paraId="34FAC5DA" w14:textId="77777777" w:rsidTr="00BD4E3D">
        <w:trPr>
          <w:trHeight w:val="550"/>
        </w:trPr>
        <w:tc>
          <w:tcPr>
            <w:tcW w:w="1768" w:type="pct"/>
            <w:vAlign w:val="center"/>
          </w:tcPr>
          <w:p w14:paraId="5DC21818" w14:textId="77777777" w:rsidR="00BD4E3D" w:rsidRPr="00BD4E3D" w:rsidRDefault="00BD4E3D" w:rsidP="00BD4E3D">
            <w:pPr>
              <w:pStyle w:val="Default"/>
              <w:rPr>
                <w:sz w:val="22"/>
                <w:szCs w:val="22"/>
              </w:rPr>
            </w:pPr>
            <w:r w:rsidRPr="00BD4E3D">
              <w:rPr>
                <w:sz w:val="22"/>
                <w:szCs w:val="22"/>
              </w:rPr>
              <w:t xml:space="preserve">Número de requisitos solicitados </w:t>
            </w:r>
          </w:p>
        </w:tc>
        <w:tc>
          <w:tcPr>
            <w:tcW w:w="1077" w:type="pct"/>
            <w:vAlign w:val="center"/>
          </w:tcPr>
          <w:p w14:paraId="7A233DE3" w14:textId="77777777" w:rsidR="00BD4E3D" w:rsidRPr="00BD4E3D" w:rsidRDefault="00BD4E3D" w:rsidP="00BD4E3D">
            <w:pPr>
              <w:jc w:val="center"/>
              <w:rPr>
                <w:rFonts w:cs="Arial"/>
              </w:rPr>
            </w:pPr>
            <w:r w:rsidRPr="00BD4E3D">
              <w:rPr>
                <w:rFonts w:cs="Arial"/>
              </w:rPr>
              <w:t>5</w:t>
            </w:r>
          </w:p>
        </w:tc>
        <w:tc>
          <w:tcPr>
            <w:tcW w:w="1001" w:type="pct"/>
            <w:vAlign w:val="center"/>
          </w:tcPr>
          <w:p w14:paraId="350A2BB8" w14:textId="498F1033" w:rsidR="00BD4E3D" w:rsidRPr="00BD4E3D" w:rsidRDefault="00927495" w:rsidP="00BD4E3D">
            <w:pPr>
              <w:jc w:val="center"/>
              <w:rPr>
                <w:rFonts w:cs="Arial"/>
              </w:rPr>
            </w:pPr>
            <w:r>
              <w:rPr>
                <w:rFonts w:cs="Arial"/>
              </w:rPr>
              <w:t>6</w:t>
            </w:r>
          </w:p>
        </w:tc>
        <w:tc>
          <w:tcPr>
            <w:tcW w:w="1154" w:type="pct"/>
            <w:vAlign w:val="center"/>
          </w:tcPr>
          <w:p w14:paraId="623C0E3B" w14:textId="1B1B0F89" w:rsidR="00BD4E3D" w:rsidRPr="00BD4E3D" w:rsidRDefault="00545188" w:rsidP="00BD4E3D">
            <w:pPr>
              <w:jc w:val="center"/>
              <w:rPr>
                <w:rFonts w:cs="Arial"/>
              </w:rPr>
            </w:pPr>
            <w:r>
              <w:rPr>
                <w:rFonts w:cs="Arial"/>
              </w:rPr>
              <w:t>-</w:t>
            </w:r>
            <w:r w:rsidR="00927495">
              <w:rPr>
                <w:rFonts w:cs="Arial"/>
              </w:rPr>
              <w:t>1</w:t>
            </w:r>
          </w:p>
        </w:tc>
      </w:tr>
      <w:tr w:rsidR="00BD4E3D" w:rsidRPr="00BD4E3D" w14:paraId="6BDDC175" w14:textId="77777777" w:rsidTr="00BD4E3D">
        <w:trPr>
          <w:trHeight w:val="476"/>
        </w:trPr>
        <w:tc>
          <w:tcPr>
            <w:tcW w:w="1768" w:type="pct"/>
            <w:vAlign w:val="center"/>
          </w:tcPr>
          <w:p w14:paraId="1384FC90" w14:textId="77777777" w:rsidR="00BD4E3D" w:rsidRPr="00BD4E3D" w:rsidRDefault="00BD4E3D" w:rsidP="00BD4E3D">
            <w:pPr>
              <w:rPr>
                <w:rFonts w:cs="Arial"/>
              </w:rPr>
            </w:pPr>
            <w:r w:rsidRPr="00BD4E3D">
              <w:rPr>
                <w:rFonts w:cs="Arial"/>
              </w:rPr>
              <w:t>Costo al usuario</w:t>
            </w:r>
          </w:p>
        </w:tc>
        <w:tc>
          <w:tcPr>
            <w:tcW w:w="1077" w:type="pct"/>
            <w:vAlign w:val="center"/>
          </w:tcPr>
          <w:p w14:paraId="6FD9D4E9" w14:textId="77777777" w:rsidR="00BD4E3D" w:rsidRPr="00BD4E3D" w:rsidRDefault="00BD4E3D" w:rsidP="00BD4E3D">
            <w:pPr>
              <w:jc w:val="center"/>
              <w:rPr>
                <w:rFonts w:cs="Arial"/>
              </w:rPr>
            </w:pPr>
            <w:r w:rsidRPr="00BD4E3D">
              <w:rPr>
                <w:rFonts w:cs="Arial"/>
              </w:rPr>
              <w:t>0</w:t>
            </w:r>
          </w:p>
        </w:tc>
        <w:tc>
          <w:tcPr>
            <w:tcW w:w="1001" w:type="pct"/>
            <w:vAlign w:val="center"/>
          </w:tcPr>
          <w:p w14:paraId="12C9DC1E" w14:textId="77777777" w:rsidR="00BD4E3D" w:rsidRPr="00BD4E3D" w:rsidRDefault="00BD4E3D" w:rsidP="00BD4E3D">
            <w:pPr>
              <w:jc w:val="center"/>
              <w:rPr>
                <w:rFonts w:cs="Arial"/>
              </w:rPr>
            </w:pPr>
            <w:r w:rsidRPr="00BD4E3D">
              <w:rPr>
                <w:rFonts w:cs="Arial"/>
              </w:rPr>
              <w:t>0</w:t>
            </w:r>
          </w:p>
        </w:tc>
        <w:tc>
          <w:tcPr>
            <w:tcW w:w="1154" w:type="pct"/>
            <w:vAlign w:val="center"/>
          </w:tcPr>
          <w:p w14:paraId="650E2CE9" w14:textId="77777777" w:rsidR="00BD4E3D" w:rsidRPr="00BD4E3D" w:rsidRDefault="00BD4E3D" w:rsidP="00BD4E3D">
            <w:pPr>
              <w:jc w:val="center"/>
              <w:rPr>
                <w:rFonts w:cs="Arial"/>
              </w:rPr>
            </w:pPr>
            <w:r w:rsidRPr="00BD4E3D">
              <w:rPr>
                <w:rFonts w:cs="Arial"/>
              </w:rPr>
              <w:t>0</w:t>
            </w:r>
          </w:p>
        </w:tc>
      </w:tr>
      <w:tr w:rsidR="00BD4E3D" w:rsidRPr="00BD4E3D" w14:paraId="13C7EDCB" w14:textId="77777777" w:rsidTr="00BD4E3D">
        <w:trPr>
          <w:trHeight w:val="508"/>
        </w:trPr>
        <w:tc>
          <w:tcPr>
            <w:tcW w:w="1768" w:type="pct"/>
            <w:vAlign w:val="center"/>
          </w:tcPr>
          <w:p w14:paraId="3553850A" w14:textId="77777777" w:rsidR="00BD4E3D" w:rsidRPr="00BD4E3D" w:rsidRDefault="00BD4E3D" w:rsidP="00BD4E3D">
            <w:pPr>
              <w:rPr>
                <w:rFonts w:cs="Arial"/>
              </w:rPr>
            </w:pPr>
            <w:r w:rsidRPr="00BD4E3D">
              <w:rPr>
                <w:rFonts w:cs="Arial"/>
              </w:rPr>
              <w:t>Cantidad de áreas participantes</w:t>
            </w:r>
          </w:p>
        </w:tc>
        <w:tc>
          <w:tcPr>
            <w:tcW w:w="1077" w:type="pct"/>
            <w:vAlign w:val="center"/>
          </w:tcPr>
          <w:p w14:paraId="60239AE3" w14:textId="77777777" w:rsidR="00BD4E3D" w:rsidRPr="00BD4E3D" w:rsidRDefault="00BD4E3D" w:rsidP="00BD4E3D">
            <w:pPr>
              <w:jc w:val="center"/>
              <w:rPr>
                <w:rFonts w:cs="Arial"/>
              </w:rPr>
            </w:pPr>
            <w:r w:rsidRPr="00BD4E3D">
              <w:rPr>
                <w:rFonts w:cs="Arial"/>
              </w:rPr>
              <w:t>5</w:t>
            </w:r>
          </w:p>
        </w:tc>
        <w:tc>
          <w:tcPr>
            <w:tcW w:w="1001" w:type="pct"/>
            <w:vAlign w:val="center"/>
          </w:tcPr>
          <w:p w14:paraId="50F9D087" w14:textId="77777777" w:rsidR="00BD4E3D" w:rsidRPr="00BD4E3D" w:rsidRDefault="00BD4E3D" w:rsidP="00BD4E3D">
            <w:pPr>
              <w:jc w:val="center"/>
              <w:rPr>
                <w:rFonts w:cs="Arial"/>
              </w:rPr>
            </w:pPr>
            <w:r w:rsidRPr="00BD4E3D">
              <w:rPr>
                <w:rFonts w:cs="Arial"/>
              </w:rPr>
              <w:t>5</w:t>
            </w:r>
          </w:p>
        </w:tc>
        <w:tc>
          <w:tcPr>
            <w:tcW w:w="1154" w:type="pct"/>
            <w:vAlign w:val="center"/>
          </w:tcPr>
          <w:p w14:paraId="1AC1B19F" w14:textId="77777777" w:rsidR="00BD4E3D" w:rsidRPr="00BD4E3D" w:rsidRDefault="00BD4E3D" w:rsidP="00BD4E3D">
            <w:pPr>
              <w:jc w:val="center"/>
              <w:rPr>
                <w:rFonts w:cs="Arial"/>
              </w:rPr>
            </w:pPr>
            <w:r w:rsidRPr="00BD4E3D">
              <w:rPr>
                <w:rFonts w:cs="Arial"/>
              </w:rPr>
              <w:t>0</w:t>
            </w:r>
          </w:p>
        </w:tc>
      </w:tr>
      <w:tr w:rsidR="00BD4E3D" w:rsidRPr="00BD4E3D" w14:paraId="7872305A" w14:textId="77777777" w:rsidTr="00BD4E3D">
        <w:trPr>
          <w:trHeight w:val="553"/>
        </w:trPr>
        <w:tc>
          <w:tcPr>
            <w:tcW w:w="1768" w:type="pct"/>
            <w:vAlign w:val="center"/>
          </w:tcPr>
          <w:p w14:paraId="77FA2DBB" w14:textId="77777777" w:rsidR="00BD4E3D" w:rsidRPr="00BD4E3D" w:rsidRDefault="00BD4E3D" w:rsidP="00BD4E3D">
            <w:pPr>
              <w:rPr>
                <w:rFonts w:cs="Arial"/>
              </w:rPr>
            </w:pPr>
            <w:r w:rsidRPr="00BD4E3D">
              <w:rPr>
                <w:rFonts w:cs="Arial"/>
              </w:rPr>
              <w:t>Número de personas involucradas</w:t>
            </w:r>
          </w:p>
        </w:tc>
        <w:tc>
          <w:tcPr>
            <w:tcW w:w="1077" w:type="pct"/>
            <w:vAlign w:val="center"/>
          </w:tcPr>
          <w:p w14:paraId="53B9467C" w14:textId="77777777" w:rsidR="00BD4E3D" w:rsidRPr="00BD4E3D" w:rsidRDefault="00BD4E3D" w:rsidP="00BD4E3D">
            <w:pPr>
              <w:jc w:val="center"/>
              <w:rPr>
                <w:rFonts w:cs="Arial"/>
              </w:rPr>
            </w:pPr>
            <w:r w:rsidRPr="00BD4E3D">
              <w:rPr>
                <w:rFonts w:cs="Arial"/>
              </w:rPr>
              <w:t>9</w:t>
            </w:r>
          </w:p>
        </w:tc>
        <w:tc>
          <w:tcPr>
            <w:tcW w:w="1001" w:type="pct"/>
            <w:vAlign w:val="center"/>
          </w:tcPr>
          <w:p w14:paraId="05D1DE17" w14:textId="77777777" w:rsidR="00BD4E3D" w:rsidRPr="00BD4E3D" w:rsidRDefault="00BD4E3D" w:rsidP="00BD4E3D">
            <w:pPr>
              <w:jc w:val="center"/>
              <w:rPr>
                <w:rFonts w:cs="Arial"/>
              </w:rPr>
            </w:pPr>
            <w:r w:rsidRPr="00BD4E3D">
              <w:rPr>
                <w:rFonts w:cs="Arial"/>
              </w:rPr>
              <w:t>9</w:t>
            </w:r>
          </w:p>
        </w:tc>
        <w:tc>
          <w:tcPr>
            <w:tcW w:w="1154" w:type="pct"/>
            <w:vAlign w:val="center"/>
          </w:tcPr>
          <w:p w14:paraId="5F41C011" w14:textId="77777777" w:rsidR="00BD4E3D" w:rsidRPr="00BD4E3D" w:rsidRDefault="00BD4E3D" w:rsidP="00BD4E3D">
            <w:pPr>
              <w:jc w:val="center"/>
              <w:rPr>
                <w:rFonts w:cs="Arial"/>
              </w:rPr>
            </w:pPr>
            <w:r w:rsidRPr="00BD4E3D">
              <w:rPr>
                <w:rFonts w:cs="Arial"/>
              </w:rPr>
              <w:t>0</w:t>
            </w:r>
          </w:p>
        </w:tc>
      </w:tr>
      <w:tr w:rsidR="00BD4E3D" w:rsidRPr="00BD4E3D" w14:paraId="14CC27CD" w14:textId="77777777" w:rsidTr="00BD4E3D">
        <w:trPr>
          <w:trHeight w:val="561"/>
        </w:trPr>
        <w:tc>
          <w:tcPr>
            <w:tcW w:w="1768" w:type="pct"/>
            <w:vAlign w:val="center"/>
          </w:tcPr>
          <w:p w14:paraId="4FB5E747" w14:textId="77777777" w:rsidR="00BD4E3D" w:rsidRPr="00BD4E3D" w:rsidRDefault="00BD4E3D" w:rsidP="00BD4E3D">
            <w:pPr>
              <w:rPr>
                <w:rFonts w:cs="Arial"/>
              </w:rPr>
            </w:pPr>
            <w:r w:rsidRPr="00BD4E3D">
              <w:rPr>
                <w:rFonts w:cs="Arial"/>
              </w:rPr>
              <w:t>Participación de otras instituciones</w:t>
            </w:r>
          </w:p>
        </w:tc>
        <w:tc>
          <w:tcPr>
            <w:tcW w:w="1077" w:type="pct"/>
            <w:vAlign w:val="center"/>
          </w:tcPr>
          <w:p w14:paraId="10766EEE" w14:textId="488CB7AB" w:rsidR="00BD4E3D" w:rsidRPr="00BD4E3D" w:rsidRDefault="00545188" w:rsidP="00BD4E3D">
            <w:pPr>
              <w:jc w:val="center"/>
              <w:rPr>
                <w:rFonts w:cs="Arial"/>
              </w:rPr>
            </w:pPr>
            <w:r>
              <w:rPr>
                <w:rFonts w:cs="Arial"/>
              </w:rPr>
              <w:t>2</w:t>
            </w:r>
          </w:p>
        </w:tc>
        <w:tc>
          <w:tcPr>
            <w:tcW w:w="1001" w:type="pct"/>
            <w:vAlign w:val="center"/>
          </w:tcPr>
          <w:p w14:paraId="2A8A55A9" w14:textId="02C3AE65" w:rsidR="00BD4E3D" w:rsidRPr="00BD4E3D" w:rsidRDefault="00545188" w:rsidP="00BD4E3D">
            <w:pPr>
              <w:jc w:val="center"/>
              <w:rPr>
                <w:rFonts w:cs="Arial"/>
              </w:rPr>
            </w:pPr>
            <w:r>
              <w:rPr>
                <w:rFonts w:cs="Arial"/>
              </w:rPr>
              <w:t>2</w:t>
            </w:r>
          </w:p>
        </w:tc>
        <w:tc>
          <w:tcPr>
            <w:tcW w:w="1154" w:type="pct"/>
            <w:vAlign w:val="center"/>
          </w:tcPr>
          <w:p w14:paraId="18050CE3" w14:textId="09DD4D1F" w:rsidR="00BD4E3D" w:rsidRPr="00BD4E3D" w:rsidRDefault="00927495" w:rsidP="00BD4E3D">
            <w:pPr>
              <w:jc w:val="center"/>
              <w:rPr>
                <w:rFonts w:cs="Arial"/>
              </w:rPr>
            </w:pPr>
            <w:r>
              <w:rPr>
                <w:rFonts w:cs="Arial"/>
              </w:rPr>
              <w:t>0</w:t>
            </w:r>
          </w:p>
        </w:tc>
      </w:tr>
      <w:tr w:rsidR="00BD4E3D" w:rsidRPr="00BD4E3D" w14:paraId="0A257D1C" w14:textId="77777777" w:rsidTr="00BD4E3D">
        <w:trPr>
          <w:trHeight w:val="561"/>
        </w:trPr>
        <w:tc>
          <w:tcPr>
            <w:tcW w:w="1768" w:type="pct"/>
            <w:vAlign w:val="center"/>
          </w:tcPr>
          <w:p w14:paraId="771F93F3" w14:textId="77777777" w:rsidR="00BD4E3D" w:rsidRPr="00BD4E3D" w:rsidRDefault="00BD4E3D" w:rsidP="00BD4E3D">
            <w:pPr>
              <w:rPr>
                <w:rFonts w:cs="Arial"/>
              </w:rPr>
            </w:pPr>
            <w:r w:rsidRPr="00BD4E3D">
              <w:rPr>
                <w:rFonts w:cs="Arial"/>
              </w:rPr>
              <w:t>Trámites realizados</w:t>
            </w:r>
          </w:p>
        </w:tc>
        <w:tc>
          <w:tcPr>
            <w:tcW w:w="1077" w:type="pct"/>
            <w:vAlign w:val="center"/>
          </w:tcPr>
          <w:p w14:paraId="117BBF20" w14:textId="77777777" w:rsidR="00BD4E3D" w:rsidRPr="00BD4E3D" w:rsidRDefault="00BD4E3D" w:rsidP="00BD4E3D">
            <w:pPr>
              <w:jc w:val="center"/>
              <w:rPr>
                <w:rFonts w:cs="Arial"/>
              </w:rPr>
            </w:pPr>
            <w:r w:rsidRPr="00BD4E3D">
              <w:rPr>
                <w:rFonts w:cs="Arial"/>
              </w:rPr>
              <w:t>30</w:t>
            </w:r>
          </w:p>
        </w:tc>
        <w:tc>
          <w:tcPr>
            <w:tcW w:w="1001" w:type="pct"/>
            <w:vAlign w:val="center"/>
          </w:tcPr>
          <w:p w14:paraId="535FED30" w14:textId="2805FA09" w:rsidR="00BD4E3D" w:rsidRPr="00BD4E3D" w:rsidRDefault="00C4165C" w:rsidP="00BD4E3D">
            <w:pPr>
              <w:jc w:val="center"/>
              <w:rPr>
                <w:rFonts w:cs="Arial"/>
              </w:rPr>
            </w:pPr>
            <w:r>
              <w:rPr>
                <w:rFonts w:cs="Arial"/>
              </w:rPr>
              <w:t>30</w:t>
            </w:r>
          </w:p>
        </w:tc>
        <w:tc>
          <w:tcPr>
            <w:tcW w:w="1154" w:type="pct"/>
            <w:vAlign w:val="center"/>
          </w:tcPr>
          <w:p w14:paraId="221B3DFB" w14:textId="6614D719" w:rsidR="00BD4E3D" w:rsidRPr="00BD4E3D" w:rsidRDefault="00C4165C" w:rsidP="00BD4E3D">
            <w:pPr>
              <w:jc w:val="center"/>
              <w:rPr>
                <w:rFonts w:cs="Arial"/>
              </w:rPr>
            </w:pPr>
            <w:r>
              <w:rPr>
                <w:rFonts w:cs="Arial"/>
              </w:rPr>
              <w:t>0</w:t>
            </w:r>
          </w:p>
        </w:tc>
      </w:tr>
    </w:tbl>
    <w:p w14:paraId="6D93B15E" w14:textId="5B3D541E" w:rsidR="00BD4E3D" w:rsidRPr="00BD4E3D" w:rsidRDefault="00BD4E3D">
      <w:pPr>
        <w:rPr>
          <w:rFonts w:cs="Arial"/>
        </w:rPr>
      </w:pPr>
    </w:p>
    <w:p w14:paraId="3558A45C" w14:textId="77777777" w:rsidR="00BD4E3D" w:rsidRPr="00BD4E3D" w:rsidRDefault="00BD4E3D" w:rsidP="00BD4E3D">
      <w:pPr>
        <w:jc w:val="center"/>
        <w:rPr>
          <w:rFonts w:cs="Arial"/>
          <w:b/>
          <w:sz w:val="24"/>
        </w:rPr>
      </w:pPr>
    </w:p>
    <w:tbl>
      <w:tblPr>
        <w:tblStyle w:val="TableGrid"/>
        <w:tblW w:w="5000" w:type="pct"/>
        <w:tblLook w:val="04A0" w:firstRow="1" w:lastRow="0" w:firstColumn="1" w:lastColumn="0" w:noHBand="0" w:noVBand="1"/>
      </w:tblPr>
      <w:tblGrid>
        <w:gridCol w:w="2064"/>
        <w:gridCol w:w="7286"/>
      </w:tblGrid>
      <w:tr w:rsidR="000D2252" w:rsidRPr="00BD4E3D" w14:paraId="46498301" w14:textId="77777777" w:rsidTr="00BE7BEE">
        <w:tc>
          <w:tcPr>
            <w:tcW w:w="1104" w:type="pct"/>
            <w:shd w:val="clear" w:color="auto" w:fill="2F5496" w:themeFill="accent1" w:themeFillShade="BF"/>
          </w:tcPr>
          <w:p w14:paraId="5CEC85CE" w14:textId="31C184DD" w:rsidR="000D2252" w:rsidRPr="00BD4E3D" w:rsidRDefault="000D2252" w:rsidP="00BD4E3D">
            <w:pPr>
              <w:spacing w:before="60" w:after="60"/>
              <w:rPr>
                <w:rFonts w:cs="Arial"/>
                <w:b/>
                <w:bCs/>
                <w:color w:val="FFFFFF" w:themeColor="background1"/>
              </w:rPr>
            </w:pPr>
            <w:r w:rsidRPr="00BD4E3D">
              <w:rPr>
                <w:rFonts w:cs="Arial"/>
                <w:b/>
                <w:bCs/>
                <w:color w:val="FFFFFF" w:themeColor="background1"/>
              </w:rPr>
              <w:t>Base Legal</w:t>
            </w:r>
          </w:p>
        </w:tc>
        <w:tc>
          <w:tcPr>
            <w:tcW w:w="3896" w:type="pct"/>
            <w:shd w:val="clear" w:color="auto" w:fill="auto"/>
          </w:tcPr>
          <w:p w14:paraId="352EA045" w14:textId="77777777" w:rsidR="00F53CF0" w:rsidRPr="00BD4E3D" w:rsidRDefault="00F53CF0" w:rsidP="00F53CF0">
            <w:pPr>
              <w:pStyle w:val="ListParagraph"/>
              <w:numPr>
                <w:ilvl w:val="0"/>
                <w:numId w:val="2"/>
              </w:numPr>
              <w:tabs>
                <w:tab w:val="left" w:pos="567"/>
              </w:tabs>
              <w:spacing w:after="0"/>
              <w:ind w:right="104"/>
              <w:jc w:val="both"/>
              <w:rPr>
                <w:rFonts w:ascii="Arial" w:hAnsi="Arial" w:cs="Arial"/>
                <w:b/>
                <w:sz w:val="20"/>
                <w:szCs w:val="20"/>
              </w:rPr>
            </w:pPr>
            <w:r w:rsidRPr="00BD4E3D">
              <w:rPr>
                <w:rFonts w:ascii="Arial" w:hAnsi="Arial" w:cs="Arial"/>
                <w:b/>
                <w:sz w:val="20"/>
                <w:szCs w:val="20"/>
              </w:rPr>
              <w:t>Artículo 59, 60 y 61 de la Constitución Política de la República de Guatemala.</w:t>
            </w:r>
          </w:p>
          <w:p w14:paraId="58C741EB" w14:textId="77777777" w:rsidR="00F53CF0" w:rsidRPr="00BD4E3D" w:rsidRDefault="00F53CF0" w:rsidP="00F53CF0">
            <w:pPr>
              <w:pStyle w:val="ListParagraph"/>
              <w:numPr>
                <w:ilvl w:val="0"/>
                <w:numId w:val="2"/>
              </w:numPr>
              <w:tabs>
                <w:tab w:val="left" w:pos="567"/>
              </w:tabs>
              <w:spacing w:after="0"/>
              <w:ind w:right="104"/>
              <w:jc w:val="both"/>
              <w:rPr>
                <w:rFonts w:ascii="Arial" w:hAnsi="Arial" w:cs="Arial"/>
                <w:b/>
                <w:sz w:val="20"/>
                <w:szCs w:val="20"/>
              </w:rPr>
            </w:pPr>
            <w:r w:rsidRPr="00BD4E3D">
              <w:rPr>
                <w:rFonts w:ascii="Arial" w:hAnsi="Arial" w:cs="Arial"/>
                <w:b/>
                <w:sz w:val="20"/>
                <w:szCs w:val="20"/>
              </w:rPr>
              <w:t>Artículo 458 y 459, Decreto Ley 106 Código Civil.</w:t>
            </w:r>
          </w:p>
          <w:p w14:paraId="6F38BFD1" w14:textId="77777777" w:rsidR="00F53CF0" w:rsidRPr="00BD4E3D" w:rsidRDefault="00F53CF0" w:rsidP="00F53CF0">
            <w:pPr>
              <w:pStyle w:val="ListParagraph"/>
              <w:numPr>
                <w:ilvl w:val="0"/>
                <w:numId w:val="2"/>
              </w:numPr>
              <w:tabs>
                <w:tab w:val="left" w:pos="567"/>
              </w:tabs>
              <w:spacing w:after="0"/>
              <w:ind w:right="104"/>
              <w:jc w:val="both"/>
              <w:rPr>
                <w:rFonts w:ascii="Arial" w:hAnsi="Arial" w:cs="Arial"/>
                <w:b/>
                <w:sz w:val="20"/>
                <w:szCs w:val="20"/>
              </w:rPr>
            </w:pPr>
            <w:r w:rsidRPr="00BD4E3D">
              <w:rPr>
                <w:rFonts w:ascii="Arial" w:hAnsi="Arial" w:cs="Arial"/>
                <w:b/>
                <w:sz w:val="20"/>
                <w:szCs w:val="20"/>
              </w:rPr>
              <w:t>Ley para la Protección del Patrimonio Cultural de la Nación, Decreto Número 26 - 97 reformado por el Decreto Número 81 – 98.</w:t>
            </w:r>
          </w:p>
          <w:p w14:paraId="6F23A0E5" w14:textId="77777777" w:rsidR="00F53CF0" w:rsidRPr="00BD4E3D" w:rsidRDefault="00F53CF0" w:rsidP="00F53CF0">
            <w:pPr>
              <w:pStyle w:val="ListParagraph"/>
              <w:numPr>
                <w:ilvl w:val="0"/>
                <w:numId w:val="2"/>
              </w:numPr>
              <w:tabs>
                <w:tab w:val="left" w:pos="567"/>
              </w:tabs>
              <w:spacing w:after="0"/>
              <w:ind w:right="104"/>
              <w:jc w:val="both"/>
              <w:rPr>
                <w:rFonts w:ascii="Arial" w:hAnsi="Arial" w:cs="Arial"/>
                <w:b/>
                <w:sz w:val="20"/>
                <w:szCs w:val="20"/>
              </w:rPr>
            </w:pPr>
            <w:r w:rsidRPr="00BD4E3D">
              <w:rPr>
                <w:rFonts w:ascii="Arial" w:hAnsi="Arial" w:cs="Arial"/>
                <w:b/>
                <w:sz w:val="20"/>
                <w:szCs w:val="20"/>
              </w:rPr>
              <w:t>Reglamento de la Ley para la Protección del Patrimonio Cultural de la Nación, Acuerdo Gubernativo Número 37 – 2019.</w:t>
            </w:r>
          </w:p>
          <w:p w14:paraId="44E067A7" w14:textId="77777777" w:rsidR="00F53CF0" w:rsidRPr="00BD4E3D" w:rsidRDefault="00F53CF0" w:rsidP="00F53CF0">
            <w:pPr>
              <w:pStyle w:val="ListParagraph"/>
              <w:numPr>
                <w:ilvl w:val="0"/>
                <w:numId w:val="2"/>
              </w:numPr>
              <w:tabs>
                <w:tab w:val="left" w:pos="567"/>
              </w:tabs>
              <w:spacing w:after="0"/>
              <w:ind w:right="104"/>
              <w:jc w:val="both"/>
              <w:rPr>
                <w:rFonts w:ascii="Arial" w:hAnsi="Arial" w:cs="Arial"/>
                <w:b/>
                <w:sz w:val="20"/>
                <w:szCs w:val="20"/>
              </w:rPr>
            </w:pPr>
            <w:r w:rsidRPr="00BD4E3D">
              <w:rPr>
                <w:rFonts w:ascii="Arial" w:hAnsi="Arial" w:cs="Arial"/>
                <w:b/>
                <w:sz w:val="20"/>
                <w:szCs w:val="20"/>
              </w:rPr>
              <w:t>ACUERDO MINISTERIAL No. 328 – 98 DEL MINISTERIO DE CULTURA Y DEPORTES, DE FECHA 13 DE AGOSTO DE 1998:</w:t>
            </w:r>
            <w:r w:rsidRPr="00BD4E3D">
              <w:rPr>
                <w:rFonts w:ascii="Arial" w:hAnsi="Arial" w:cs="Arial"/>
                <w:sz w:val="20"/>
                <w:szCs w:val="20"/>
              </w:rPr>
              <w:t xml:space="preserve"> Este acuerdo declara lo siguiente, como parte del Patrimonio Cultural de la Nación: Centro Histórico de la ciudad de Guatemala, Conjunto Histórico Jocotenango, Conjunto Histórico Parroquia Vieja, Conjunto Histórico Candelaria, Conjunto Histórico San José, Conjunto Histórico Gerona, Conjunto Histórico Cementerio General, Conjunto Histórico Ciudad Vieja, Conjunto Histórico Plaza España, Conjunto Histórico Centro Cívico, Conjunto Histórico Ciudad Olímpica, Conjunto Histórico Avenida de la Reforma, Conjunto Histórico Avenida de las Américas y sus Monumentos, Conjunto Histórico Finca La Aurora – Feria de Noviembre.</w:t>
            </w:r>
          </w:p>
          <w:p w14:paraId="6FF5523F" w14:textId="77777777" w:rsidR="00F53CF0" w:rsidRPr="00BD4E3D" w:rsidRDefault="00F53CF0" w:rsidP="00F53CF0">
            <w:pPr>
              <w:pStyle w:val="ListParagraph"/>
              <w:numPr>
                <w:ilvl w:val="0"/>
                <w:numId w:val="2"/>
              </w:numPr>
              <w:tabs>
                <w:tab w:val="left" w:pos="567"/>
              </w:tabs>
              <w:spacing w:after="0"/>
              <w:ind w:right="104"/>
              <w:jc w:val="both"/>
              <w:rPr>
                <w:rFonts w:ascii="Arial" w:hAnsi="Arial" w:cs="Arial"/>
                <w:sz w:val="20"/>
                <w:szCs w:val="20"/>
              </w:rPr>
            </w:pPr>
            <w:r w:rsidRPr="00BD4E3D">
              <w:rPr>
                <w:rFonts w:ascii="Arial" w:hAnsi="Arial" w:cs="Arial"/>
                <w:b/>
                <w:sz w:val="20"/>
                <w:szCs w:val="20"/>
              </w:rPr>
              <w:t xml:space="preserve">ACUERDO MINISTERIAL No. 122 – 2005 DEL MINISTERIO DE CULTURA Y DEPORTES, DE FECHA 09 DE MARZO DE 2005, REFORMADO POR EL ACUERDO MINISTERIAL 1111 – 2015, DE FECHA 24 DE NOVIEMBRE DE 2015: </w:t>
            </w:r>
            <w:r w:rsidRPr="00BD4E3D">
              <w:rPr>
                <w:rFonts w:ascii="Arial" w:hAnsi="Arial" w:cs="Arial"/>
                <w:sz w:val="20"/>
                <w:szCs w:val="20"/>
              </w:rPr>
              <w:t xml:space="preserve">Este acuerdo declara lo siguiente, </w:t>
            </w:r>
            <w:r w:rsidRPr="00BD4E3D">
              <w:rPr>
                <w:rFonts w:ascii="Arial" w:hAnsi="Arial" w:cs="Arial"/>
                <w:sz w:val="20"/>
                <w:szCs w:val="20"/>
              </w:rPr>
              <w:lastRenderedPageBreak/>
              <w:t>como parte del Patrimonio Cultural de la Nación: Estación ferroviaria del municipio de Coatepeque, Quetzaltenango; la Estación Ferroviaria de Tecún Umán , San Marcos; la Estación Ferroviaria de Mazatenango, Suchitepéquez; la Estación Ferroviaria de Patulul, Suchitepéquez; la Estación Ferroviaria del Puerto de San José, Escuintla; la Estación Ferroviaria de Escuintla, Escuintla; la Estación Ferroviaria de Palín, Escuintla; la Estación Ferroviaria de Santa Lucía Cotzumalguapa, Escuintla; la Estación Ferroviaria de Villa Canales, Guatemala; la Estación Ferroviaria de Amatitlán, Guatemala; los Talleres y Patios de la Estación Central en la Ciudad de Guatemala; incluyendo los bienes muebles, industriales, bibliográficos y documentales.</w:t>
            </w:r>
          </w:p>
          <w:p w14:paraId="31614043" w14:textId="77777777" w:rsidR="00F53CF0" w:rsidRPr="00BD4E3D" w:rsidRDefault="00F53CF0" w:rsidP="00F53CF0">
            <w:pPr>
              <w:pStyle w:val="ListParagraph"/>
              <w:numPr>
                <w:ilvl w:val="0"/>
                <w:numId w:val="2"/>
              </w:numPr>
              <w:tabs>
                <w:tab w:val="left" w:pos="567"/>
              </w:tabs>
              <w:spacing w:after="0"/>
              <w:ind w:right="104"/>
              <w:jc w:val="both"/>
              <w:rPr>
                <w:rFonts w:ascii="Arial" w:hAnsi="Arial" w:cs="Arial"/>
                <w:sz w:val="20"/>
                <w:szCs w:val="20"/>
              </w:rPr>
            </w:pPr>
            <w:r w:rsidRPr="00BD4E3D">
              <w:rPr>
                <w:rFonts w:ascii="Arial" w:hAnsi="Arial" w:cs="Arial"/>
                <w:b/>
                <w:sz w:val="20"/>
                <w:szCs w:val="20"/>
              </w:rPr>
              <w:t xml:space="preserve">ACUERDO MINISTERIAL No. 1199 – 2011 DEL MINISTERIO DE CULTURA Y DEPORTES, DE FECHA 19 DE DICIEMBRE DE 2011: </w:t>
            </w:r>
            <w:r w:rsidRPr="00BD4E3D">
              <w:rPr>
                <w:rFonts w:ascii="Arial" w:hAnsi="Arial" w:cs="Arial"/>
                <w:sz w:val="20"/>
                <w:szCs w:val="20"/>
              </w:rPr>
              <w:t>Este acuerdo declara lo siguiente, como parte del Patrimonio Cultural de la Nación: Conjunto Histórico “Campus Central de la Universidad de San Carlos de Guatemala”.</w:t>
            </w:r>
          </w:p>
          <w:p w14:paraId="7AEB0A1A" w14:textId="77777777" w:rsidR="00F53CF0" w:rsidRPr="00BD4E3D" w:rsidRDefault="00F53CF0" w:rsidP="00F53CF0">
            <w:pPr>
              <w:pStyle w:val="ListParagraph"/>
              <w:numPr>
                <w:ilvl w:val="0"/>
                <w:numId w:val="2"/>
              </w:numPr>
              <w:tabs>
                <w:tab w:val="left" w:pos="567"/>
              </w:tabs>
              <w:spacing w:after="0"/>
              <w:ind w:right="104"/>
              <w:jc w:val="both"/>
              <w:rPr>
                <w:rFonts w:ascii="Arial" w:hAnsi="Arial" w:cs="Arial"/>
                <w:sz w:val="20"/>
                <w:szCs w:val="20"/>
              </w:rPr>
            </w:pPr>
            <w:r w:rsidRPr="00BD4E3D">
              <w:rPr>
                <w:rFonts w:ascii="Arial" w:hAnsi="Arial" w:cs="Arial"/>
                <w:b/>
                <w:sz w:val="20"/>
                <w:szCs w:val="20"/>
              </w:rPr>
              <w:t xml:space="preserve">ACUERDO MINISTERIAL No. 882 – 2012 DEL MINISTERIO DE CULTURA Y DEPORTES, DE FECHA 07 DE SEPTIEMBRE DE 2012: </w:t>
            </w:r>
            <w:r w:rsidRPr="00BD4E3D">
              <w:rPr>
                <w:rFonts w:ascii="Arial" w:hAnsi="Arial" w:cs="Arial"/>
                <w:sz w:val="20"/>
                <w:szCs w:val="20"/>
              </w:rPr>
              <w:t>Este acuerdo declara lo siguiente, como parte del Patrimonio Cultural de la Nación: Conjunto Histórico “Centro Cultural Miguel Ángel Asturias”.</w:t>
            </w:r>
          </w:p>
          <w:p w14:paraId="25EF7764" w14:textId="77777777" w:rsidR="00F53CF0" w:rsidRPr="00BD4E3D" w:rsidRDefault="00F53CF0" w:rsidP="00F53CF0">
            <w:pPr>
              <w:pStyle w:val="ListParagraph"/>
              <w:numPr>
                <w:ilvl w:val="0"/>
                <w:numId w:val="2"/>
              </w:numPr>
              <w:tabs>
                <w:tab w:val="left" w:pos="567"/>
              </w:tabs>
              <w:spacing w:after="0"/>
              <w:ind w:right="104"/>
              <w:jc w:val="both"/>
              <w:rPr>
                <w:rFonts w:ascii="Arial" w:hAnsi="Arial" w:cs="Arial"/>
                <w:sz w:val="20"/>
                <w:szCs w:val="20"/>
              </w:rPr>
            </w:pPr>
            <w:r w:rsidRPr="00BD4E3D">
              <w:rPr>
                <w:rFonts w:ascii="Arial" w:hAnsi="Arial" w:cs="Arial"/>
                <w:b/>
                <w:sz w:val="20"/>
                <w:szCs w:val="20"/>
              </w:rPr>
              <w:t xml:space="preserve">ACUERDO MINISTERIAL No. 503 – 2003 DEL MINISTERIO DE CULTURA Y DEPORTES, DE FECHA 08 DE SEPTIEMBRE DE 2003: </w:t>
            </w:r>
            <w:r w:rsidRPr="00BD4E3D">
              <w:rPr>
                <w:rFonts w:ascii="Arial" w:hAnsi="Arial" w:cs="Arial"/>
                <w:sz w:val="20"/>
                <w:szCs w:val="20"/>
              </w:rPr>
              <w:t>Este acuerdo declara lo siguiente, como parte del Patrimonio Cultural de la Nación: Conjunto Histórico Isla y Ciudad de Flores, Petén.</w:t>
            </w:r>
          </w:p>
          <w:p w14:paraId="6EC3F930" w14:textId="77777777" w:rsidR="00F53CF0" w:rsidRPr="00BD4E3D" w:rsidRDefault="00F53CF0" w:rsidP="00F53CF0">
            <w:pPr>
              <w:pStyle w:val="ListParagraph"/>
              <w:numPr>
                <w:ilvl w:val="0"/>
                <w:numId w:val="2"/>
              </w:numPr>
              <w:tabs>
                <w:tab w:val="left" w:pos="567"/>
              </w:tabs>
              <w:spacing w:after="0"/>
              <w:ind w:right="104"/>
              <w:jc w:val="both"/>
              <w:rPr>
                <w:rFonts w:ascii="Arial" w:hAnsi="Arial" w:cs="Arial"/>
                <w:sz w:val="20"/>
                <w:szCs w:val="20"/>
              </w:rPr>
            </w:pPr>
            <w:r w:rsidRPr="00BD4E3D">
              <w:rPr>
                <w:rFonts w:ascii="Arial" w:hAnsi="Arial" w:cs="Arial"/>
                <w:b/>
                <w:sz w:val="20"/>
                <w:szCs w:val="20"/>
              </w:rPr>
              <w:t xml:space="preserve">ACUERDO MINISTERIAL No. 281 – 2004 DEL MINISTERIO DE CULTURA Y DEPORTES, DE FECHA 05 DE MAYO DE 2004, REFORMADO POR EL ACUERDO MINISTERIAL No. 470 – 2004, DE FECHA 22 DE JULIO DE 2004: </w:t>
            </w:r>
            <w:r w:rsidRPr="00BD4E3D">
              <w:rPr>
                <w:rFonts w:ascii="Arial" w:hAnsi="Arial" w:cs="Arial"/>
                <w:sz w:val="20"/>
                <w:szCs w:val="20"/>
              </w:rPr>
              <w:t>Este acuerdo declara lo siguiente, como parte del Patrimonio Cultural de la Nación: Centro Histórico de la ciudad de Quetzaltenango, Quetzaltenango.</w:t>
            </w:r>
          </w:p>
          <w:p w14:paraId="78D609F9" w14:textId="1AE3898C" w:rsidR="00AF3CED" w:rsidRPr="00BD4E3D" w:rsidRDefault="00F53CF0" w:rsidP="00F53CF0">
            <w:pPr>
              <w:pStyle w:val="ListParagraph"/>
              <w:numPr>
                <w:ilvl w:val="0"/>
                <w:numId w:val="2"/>
              </w:numPr>
              <w:tabs>
                <w:tab w:val="left" w:pos="567"/>
              </w:tabs>
              <w:spacing w:after="0"/>
              <w:ind w:right="104"/>
              <w:jc w:val="both"/>
              <w:rPr>
                <w:rFonts w:ascii="Arial" w:hAnsi="Arial" w:cs="Arial"/>
                <w:sz w:val="24"/>
                <w:szCs w:val="24"/>
              </w:rPr>
            </w:pPr>
            <w:r w:rsidRPr="00BD4E3D">
              <w:rPr>
                <w:rFonts w:ascii="Arial" w:hAnsi="Arial" w:cs="Arial"/>
                <w:b/>
                <w:sz w:val="20"/>
                <w:szCs w:val="20"/>
              </w:rPr>
              <w:t xml:space="preserve">ACUERDO MINISTERIAL No. 618 – 2005 DEL MINISTERIO DE CULTURA Y DEPORTES, DE FECHA 21 DE OCTUBRE DE 2005: </w:t>
            </w:r>
            <w:r w:rsidRPr="00BD4E3D">
              <w:rPr>
                <w:rFonts w:ascii="Arial" w:hAnsi="Arial" w:cs="Arial"/>
                <w:sz w:val="20"/>
                <w:szCs w:val="20"/>
              </w:rPr>
              <w:t>Este acuerdo declara lo siguiente, como parte del Patrimonio Cultural de la Nación: Centro Histórico de la ciudad de Retalhuleu, Retalhuleu.</w:t>
            </w:r>
          </w:p>
        </w:tc>
      </w:tr>
    </w:tbl>
    <w:p w14:paraId="6FD06D92" w14:textId="2A0866E9" w:rsidR="000D2252" w:rsidRPr="00BD4E3D" w:rsidRDefault="000D2252">
      <w:pPr>
        <w:rPr>
          <w:rFonts w:cs="Arial"/>
        </w:rPr>
      </w:pPr>
    </w:p>
    <w:p w14:paraId="03B8A53E" w14:textId="5DA7F956" w:rsidR="00CA010D" w:rsidRPr="00BD4E3D" w:rsidRDefault="00CA010D">
      <w:pPr>
        <w:rPr>
          <w:rFonts w:cs="Arial"/>
        </w:rPr>
      </w:pPr>
    </w:p>
    <w:p w14:paraId="101552D4" w14:textId="1D1748CA" w:rsidR="00CA010D" w:rsidRPr="00BD4E3D" w:rsidRDefault="00CA010D">
      <w:pPr>
        <w:rPr>
          <w:rFonts w:cs="Arial"/>
        </w:rPr>
      </w:pPr>
    </w:p>
    <w:p w14:paraId="1A4B869F" w14:textId="77777777" w:rsidR="00CA010D" w:rsidRPr="00BD4E3D" w:rsidRDefault="00CA010D" w:rsidP="00CA010D">
      <w:pPr>
        <w:pBdr>
          <w:top w:val="single" w:sz="4" w:space="1" w:color="auto"/>
          <w:left w:val="single" w:sz="4" w:space="4" w:color="auto"/>
          <w:bottom w:val="single" w:sz="4" w:space="1" w:color="auto"/>
          <w:right w:val="single" w:sz="4" w:space="4" w:color="auto"/>
        </w:pBdr>
        <w:jc w:val="center"/>
        <w:rPr>
          <w:rFonts w:cs="Arial"/>
          <w:b/>
          <w:bCs/>
          <w:sz w:val="18"/>
          <w:szCs w:val="18"/>
        </w:rPr>
      </w:pPr>
      <w:r w:rsidRPr="00BD4E3D">
        <w:rPr>
          <w:rFonts w:cs="Arial"/>
          <w:b/>
          <w:bCs/>
          <w:sz w:val="18"/>
          <w:szCs w:val="18"/>
        </w:rPr>
        <w:t>Decreto 5-2021 “LEY PARA LA SIMPLIFICACIÓN DE REQUISITOS Y TRÁMITES ADMINISTRATIVOS”</w:t>
      </w:r>
    </w:p>
    <w:p w14:paraId="5E784918" w14:textId="77777777" w:rsidR="00CA010D" w:rsidRPr="00BD4E3D" w:rsidRDefault="00CA010D" w:rsidP="00CA010D">
      <w:pPr>
        <w:pBdr>
          <w:top w:val="single" w:sz="4" w:space="1" w:color="auto"/>
          <w:left w:val="single" w:sz="4" w:space="4" w:color="auto"/>
          <w:bottom w:val="single" w:sz="4" w:space="1" w:color="auto"/>
          <w:right w:val="single" w:sz="4" w:space="4" w:color="auto"/>
        </w:pBdr>
        <w:rPr>
          <w:rFonts w:cs="Arial"/>
          <w:sz w:val="18"/>
          <w:szCs w:val="18"/>
        </w:rPr>
      </w:pPr>
      <w:r w:rsidRPr="00BD4E3D">
        <w:rPr>
          <w:rFonts w:cs="Arial"/>
          <w:b/>
          <w:bCs/>
          <w:sz w:val="18"/>
          <w:szCs w:val="18"/>
        </w:rPr>
        <w:t xml:space="preserve">Artículo 10. Transparencia. </w:t>
      </w:r>
      <w:r w:rsidRPr="00BD4E3D">
        <w:rPr>
          <w:rFonts w:cs="Arial"/>
          <w:sz w:val="18"/>
          <w:szCs w:val="18"/>
        </w:rPr>
        <w:t>Previo a la creación o modificación de un trámite administrativo, y de conformidad con el artículo 5 de la presente ley, la dependencia deberá publicar en internet con un mes de anticipación, la propuesta del nuevo procedimiento, desde el punto de vista del usuario, con el objeto de darlo a conocer y recibir observaciones.</w:t>
      </w:r>
    </w:p>
    <w:p w14:paraId="4798F48F" w14:textId="77777777" w:rsidR="00CA010D" w:rsidRPr="00BD4E3D" w:rsidRDefault="00CA010D" w:rsidP="00CA010D">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left"/>
        <w:rPr>
          <w:rFonts w:cs="Arial"/>
          <w:sz w:val="18"/>
          <w:szCs w:val="18"/>
        </w:rPr>
      </w:pPr>
      <w:r w:rsidRPr="00BD4E3D">
        <w:rPr>
          <w:rFonts w:cs="Arial"/>
          <w:sz w:val="18"/>
          <w:szCs w:val="18"/>
        </w:rPr>
        <w:t>La aplicación del presente artículo se realizará sin perjuicio de otros mecanismos de participación ciudadana, de recopilación de información y/o de medición de satisfacción de los usuarios.</w:t>
      </w:r>
    </w:p>
    <w:p w14:paraId="51EAFFCB" w14:textId="77777777" w:rsidR="00CA010D" w:rsidRPr="00BD4E3D" w:rsidRDefault="00CA010D" w:rsidP="00CA010D">
      <w:pPr>
        <w:pBdr>
          <w:top w:val="single" w:sz="4" w:space="1" w:color="auto"/>
          <w:left w:val="single" w:sz="4" w:space="4" w:color="auto"/>
          <w:bottom w:val="single" w:sz="4" w:space="1" w:color="auto"/>
          <w:right w:val="single" w:sz="4" w:space="4" w:color="auto"/>
        </w:pBdr>
        <w:rPr>
          <w:rFonts w:cs="Arial"/>
          <w:sz w:val="18"/>
          <w:szCs w:val="18"/>
        </w:rPr>
      </w:pPr>
      <w:r w:rsidRPr="00BD4E3D">
        <w:rPr>
          <w:rFonts w:cs="Arial"/>
          <w:b/>
          <w:bCs/>
          <w:sz w:val="18"/>
          <w:szCs w:val="18"/>
        </w:rPr>
        <w:t xml:space="preserve">Artículo 5. Legalidad. </w:t>
      </w:r>
      <w:r w:rsidRPr="00BD4E3D">
        <w:rPr>
          <w:rFonts w:cs="Arial"/>
          <w:sz w:val="18"/>
          <w:szCs w:val="18"/>
        </w:rPr>
        <w:t>En la gestión de trámites administrativos, las dependencias únicamente podrán exigir el cumplimiento de requisitos establecidos de forma expresa en Ley o Acuerdo Gubernativo.</w:t>
      </w:r>
    </w:p>
    <w:p w14:paraId="21502296" w14:textId="5C068849" w:rsidR="00CA010D" w:rsidRPr="00BD4E3D" w:rsidRDefault="00CA010D">
      <w:pPr>
        <w:rPr>
          <w:rFonts w:cs="Arial"/>
        </w:rPr>
      </w:pPr>
    </w:p>
    <w:p w14:paraId="01A74073" w14:textId="08602CC9" w:rsidR="00862CC6" w:rsidRPr="00BD4E3D" w:rsidRDefault="00862CC6" w:rsidP="00862CC6">
      <w:pPr>
        <w:rPr>
          <w:rFonts w:cs="Arial"/>
          <w:b/>
          <w:bCs/>
          <w:sz w:val="24"/>
          <w:szCs w:val="24"/>
        </w:rPr>
      </w:pPr>
    </w:p>
    <w:p w14:paraId="0B75DB12" w14:textId="4578792D" w:rsidR="009A23E2" w:rsidRPr="00BD4E3D" w:rsidRDefault="009A23E2">
      <w:pPr>
        <w:spacing w:after="160"/>
        <w:jc w:val="left"/>
        <w:rPr>
          <w:rFonts w:cs="Arial"/>
          <w:b/>
          <w:bCs/>
          <w:sz w:val="24"/>
          <w:szCs w:val="24"/>
        </w:rPr>
      </w:pPr>
    </w:p>
    <w:sectPr w:rsidR="009A23E2" w:rsidRPr="00BD4E3D" w:rsidSect="00114573">
      <w:headerReference w:type="default" r:id="rId9"/>
      <w:footerReference w:type="default" r:id="rId10"/>
      <w:pgSz w:w="12240" w:h="15840" w:code="1"/>
      <w:pgMar w:top="2251" w:right="1440" w:bottom="15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905C9" w14:textId="77777777" w:rsidR="00622DEF" w:rsidRDefault="00622DEF" w:rsidP="00194642">
      <w:pPr>
        <w:spacing w:line="240" w:lineRule="auto"/>
      </w:pPr>
      <w:r>
        <w:separator/>
      </w:r>
    </w:p>
  </w:endnote>
  <w:endnote w:type="continuationSeparator" w:id="0">
    <w:p w14:paraId="6552E486" w14:textId="77777777" w:rsidR="00622DEF" w:rsidRDefault="00622DEF" w:rsidP="001946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8BFC8" w14:textId="45DF9F9D" w:rsidR="00AD7CDC" w:rsidRDefault="00AD7CDC">
    <w:pPr>
      <w:pStyle w:val="Footer"/>
    </w:pPr>
    <w:r>
      <w:rPr>
        <w:noProof/>
        <w:lang w:val="es-419" w:eastAsia="es-419"/>
      </w:rPr>
      <w:drawing>
        <wp:anchor distT="0" distB="0" distL="114300" distR="114300" simplePos="0" relativeHeight="251660288" behindDoc="1" locked="0" layoutInCell="1" allowOverlap="1" wp14:anchorId="59E8C7D8" wp14:editId="46DAB69F">
          <wp:simplePos x="0" y="0"/>
          <wp:positionH relativeFrom="page">
            <wp:posOffset>23751</wp:posOffset>
          </wp:positionH>
          <wp:positionV relativeFrom="paragraph">
            <wp:posOffset>-237168</wp:posOffset>
          </wp:positionV>
          <wp:extent cx="7755255" cy="2053796"/>
          <wp:effectExtent l="0" t="0" r="0" b="0"/>
          <wp:wrapNone/>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t="95364" b="-15957"/>
                  <a:stretch/>
                </pic:blipFill>
                <pic:spPr bwMode="auto">
                  <a:xfrm>
                    <a:off x="0" y="0"/>
                    <a:ext cx="7755255" cy="205379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CB713" w14:textId="77777777" w:rsidR="00622DEF" w:rsidRDefault="00622DEF" w:rsidP="00194642">
      <w:pPr>
        <w:spacing w:line="240" w:lineRule="auto"/>
      </w:pPr>
      <w:r>
        <w:separator/>
      </w:r>
    </w:p>
  </w:footnote>
  <w:footnote w:type="continuationSeparator" w:id="0">
    <w:p w14:paraId="05FD4035" w14:textId="77777777" w:rsidR="00622DEF" w:rsidRDefault="00622DEF" w:rsidP="001946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BDC1B" w14:textId="2ACE42A6" w:rsidR="00AD7CDC" w:rsidRDefault="00AD7CDC">
    <w:pPr>
      <w:pStyle w:val="Header"/>
    </w:pPr>
    <w:r>
      <w:rPr>
        <w:noProof/>
        <w:lang w:val="es-419" w:eastAsia="es-419"/>
      </w:rPr>
      <w:drawing>
        <wp:anchor distT="0" distB="0" distL="114300" distR="114300" simplePos="0" relativeHeight="251658240" behindDoc="1" locked="0" layoutInCell="1" allowOverlap="1" wp14:anchorId="32AA6E8D" wp14:editId="46D62DFB">
          <wp:simplePos x="0" y="0"/>
          <wp:positionH relativeFrom="column">
            <wp:posOffset>-878774</wp:posOffset>
          </wp:positionH>
          <wp:positionV relativeFrom="paragraph">
            <wp:posOffset>-457200</wp:posOffset>
          </wp:positionV>
          <wp:extent cx="7755255" cy="9250878"/>
          <wp:effectExtent l="0" t="0" r="0" b="7620"/>
          <wp:wrapNone/>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t="1" b="7254"/>
                  <a:stretch/>
                </pic:blipFill>
                <pic:spPr bwMode="auto">
                  <a:xfrm>
                    <a:off x="0" y="0"/>
                    <a:ext cx="7772244" cy="927114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630D1"/>
    <w:multiLevelType w:val="hybridMultilevel"/>
    <w:tmpl w:val="FEEC47C6"/>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1" w15:restartNumberingAfterBreak="0">
    <w:nsid w:val="11116A36"/>
    <w:multiLevelType w:val="hybridMultilevel"/>
    <w:tmpl w:val="4094C4D8"/>
    <w:lvl w:ilvl="0" w:tplc="DFE6F540">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15:restartNumberingAfterBreak="0">
    <w:nsid w:val="160C10FA"/>
    <w:multiLevelType w:val="hybridMultilevel"/>
    <w:tmpl w:val="F26C9EE2"/>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15:restartNumberingAfterBreak="0">
    <w:nsid w:val="179D08E8"/>
    <w:multiLevelType w:val="hybridMultilevel"/>
    <w:tmpl w:val="F26C9EE2"/>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 w15:restartNumberingAfterBreak="0">
    <w:nsid w:val="2E645E67"/>
    <w:multiLevelType w:val="hybridMultilevel"/>
    <w:tmpl w:val="4460AC2C"/>
    <w:lvl w:ilvl="0" w:tplc="100A0017">
      <w:start w:val="1"/>
      <w:numFmt w:val="lowerLetter"/>
      <w:lvlText w:val="%1)"/>
      <w:lvlJc w:val="left"/>
      <w:pPr>
        <w:ind w:left="360" w:hanging="360"/>
      </w:pPr>
      <w:rPr>
        <w:rFonts w:hint="default"/>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5" w15:restartNumberingAfterBreak="0">
    <w:nsid w:val="34722901"/>
    <w:multiLevelType w:val="hybridMultilevel"/>
    <w:tmpl w:val="D62ABD90"/>
    <w:lvl w:ilvl="0" w:tplc="1CD8139E">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6" w15:restartNumberingAfterBreak="0">
    <w:nsid w:val="3BEE5A4B"/>
    <w:multiLevelType w:val="hybridMultilevel"/>
    <w:tmpl w:val="6A76CEE0"/>
    <w:lvl w:ilvl="0" w:tplc="100A000F">
      <w:start w:val="1"/>
      <w:numFmt w:val="decimal"/>
      <w:lvlText w:val="%1."/>
      <w:lvlJc w:val="left"/>
      <w:pPr>
        <w:ind w:left="360" w:hanging="360"/>
      </w:p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7" w15:restartNumberingAfterBreak="0">
    <w:nsid w:val="47F9624D"/>
    <w:multiLevelType w:val="hybridMultilevel"/>
    <w:tmpl w:val="F73EB0B4"/>
    <w:lvl w:ilvl="0" w:tplc="100A0019">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8" w15:restartNumberingAfterBreak="0">
    <w:nsid w:val="48C32516"/>
    <w:multiLevelType w:val="hybridMultilevel"/>
    <w:tmpl w:val="F26C9EE2"/>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9" w15:restartNumberingAfterBreak="0">
    <w:nsid w:val="4EAE2469"/>
    <w:multiLevelType w:val="hybridMultilevel"/>
    <w:tmpl w:val="705614E6"/>
    <w:lvl w:ilvl="0" w:tplc="2EACC33C">
      <w:start w:val="1"/>
      <w:numFmt w:val="lowerLetter"/>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num w:numId="1" w16cid:durableId="76901811">
    <w:abstractNumId w:val="4"/>
  </w:num>
  <w:num w:numId="2" w16cid:durableId="730350160">
    <w:abstractNumId w:val="0"/>
  </w:num>
  <w:num w:numId="3" w16cid:durableId="1887569194">
    <w:abstractNumId w:val="1"/>
  </w:num>
  <w:num w:numId="4" w16cid:durableId="1676808229">
    <w:abstractNumId w:val="5"/>
  </w:num>
  <w:num w:numId="5" w16cid:durableId="1420445253">
    <w:abstractNumId w:val="7"/>
  </w:num>
  <w:num w:numId="6" w16cid:durableId="1479763056">
    <w:abstractNumId w:val="6"/>
  </w:num>
  <w:num w:numId="7" w16cid:durableId="901332366">
    <w:abstractNumId w:val="2"/>
  </w:num>
  <w:num w:numId="8" w16cid:durableId="10182013">
    <w:abstractNumId w:val="8"/>
  </w:num>
  <w:num w:numId="9" w16cid:durableId="1755469276">
    <w:abstractNumId w:val="3"/>
  </w:num>
  <w:num w:numId="10" w16cid:durableId="200658676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642"/>
    <w:rsid w:val="000316FD"/>
    <w:rsid w:val="00091C19"/>
    <w:rsid w:val="000B33A2"/>
    <w:rsid w:val="000B7A3A"/>
    <w:rsid w:val="000C5E98"/>
    <w:rsid w:val="000D2252"/>
    <w:rsid w:val="000E306D"/>
    <w:rsid w:val="000E45F4"/>
    <w:rsid w:val="00114573"/>
    <w:rsid w:val="00171757"/>
    <w:rsid w:val="00182D1D"/>
    <w:rsid w:val="00194642"/>
    <w:rsid w:val="001E06C0"/>
    <w:rsid w:val="002000EC"/>
    <w:rsid w:val="00202769"/>
    <w:rsid w:val="00246B4E"/>
    <w:rsid w:val="002476B7"/>
    <w:rsid w:val="00264421"/>
    <w:rsid w:val="002678B8"/>
    <w:rsid w:val="002A71F2"/>
    <w:rsid w:val="002B5EE8"/>
    <w:rsid w:val="002C78A2"/>
    <w:rsid w:val="002D6C84"/>
    <w:rsid w:val="002E1BFF"/>
    <w:rsid w:val="0031167B"/>
    <w:rsid w:val="0032628B"/>
    <w:rsid w:val="00336890"/>
    <w:rsid w:val="00355A8D"/>
    <w:rsid w:val="003948A2"/>
    <w:rsid w:val="0039715B"/>
    <w:rsid w:val="003E456E"/>
    <w:rsid w:val="004048D7"/>
    <w:rsid w:val="0042159F"/>
    <w:rsid w:val="004238ED"/>
    <w:rsid w:val="00446535"/>
    <w:rsid w:val="00471B05"/>
    <w:rsid w:val="00485098"/>
    <w:rsid w:val="00494C15"/>
    <w:rsid w:val="004C7EBD"/>
    <w:rsid w:val="004D3F99"/>
    <w:rsid w:val="004E4F0A"/>
    <w:rsid w:val="004F41B1"/>
    <w:rsid w:val="0054009A"/>
    <w:rsid w:val="00540C37"/>
    <w:rsid w:val="00545188"/>
    <w:rsid w:val="005A066B"/>
    <w:rsid w:val="005C4DE8"/>
    <w:rsid w:val="005F49BA"/>
    <w:rsid w:val="0061667B"/>
    <w:rsid w:val="00622DEF"/>
    <w:rsid w:val="0065467A"/>
    <w:rsid w:val="00665761"/>
    <w:rsid w:val="0067155A"/>
    <w:rsid w:val="00676C9B"/>
    <w:rsid w:val="00677FEE"/>
    <w:rsid w:val="00694214"/>
    <w:rsid w:val="006A709D"/>
    <w:rsid w:val="006E7B20"/>
    <w:rsid w:val="00701B11"/>
    <w:rsid w:val="007111D4"/>
    <w:rsid w:val="00722F9D"/>
    <w:rsid w:val="00723F02"/>
    <w:rsid w:val="0080031D"/>
    <w:rsid w:val="00825C87"/>
    <w:rsid w:val="00860EB2"/>
    <w:rsid w:val="00862CC6"/>
    <w:rsid w:val="00897859"/>
    <w:rsid w:val="008A348B"/>
    <w:rsid w:val="008A70E1"/>
    <w:rsid w:val="008D0D2A"/>
    <w:rsid w:val="008E6DE7"/>
    <w:rsid w:val="008F6C3A"/>
    <w:rsid w:val="008F6CB6"/>
    <w:rsid w:val="0091211A"/>
    <w:rsid w:val="00926758"/>
    <w:rsid w:val="00927495"/>
    <w:rsid w:val="00930571"/>
    <w:rsid w:val="00995C93"/>
    <w:rsid w:val="009A23E2"/>
    <w:rsid w:val="009B031C"/>
    <w:rsid w:val="009D61A2"/>
    <w:rsid w:val="00A16CC0"/>
    <w:rsid w:val="00A30E83"/>
    <w:rsid w:val="00A318A5"/>
    <w:rsid w:val="00A74140"/>
    <w:rsid w:val="00A7596A"/>
    <w:rsid w:val="00A861F9"/>
    <w:rsid w:val="00AA5DFC"/>
    <w:rsid w:val="00AB6870"/>
    <w:rsid w:val="00AD7CDC"/>
    <w:rsid w:val="00AF0194"/>
    <w:rsid w:val="00AF3CED"/>
    <w:rsid w:val="00AF7FF8"/>
    <w:rsid w:val="00B07BB0"/>
    <w:rsid w:val="00B13A0E"/>
    <w:rsid w:val="00B17535"/>
    <w:rsid w:val="00B2011F"/>
    <w:rsid w:val="00B24BB7"/>
    <w:rsid w:val="00B820AC"/>
    <w:rsid w:val="00B939AC"/>
    <w:rsid w:val="00BA2C2A"/>
    <w:rsid w:val="00BD4E3D"/>
    <w:rsid w:val="00BE7BEE"/>
    <w:rsid w:val="00C219BA"/>
    <w:rsid w:val="00C32A56"/>
    <w:rsid w:val="00C4165C"/>
    <w:rsid w:val="00C51697"/>
    <w:rsid w:val="00CA010D"/>
    <w:rsid w:val="00CD6EEC"/>
    <w:rsid w:val="00CE418B"/>
    <w:rsid w:val="00CF5F74"/>
    <w:rsid w:val="00D14140"/>
    <w:rsid w:val="00D9094D"/>
    <w:rsid w:val="00D94ED1"/>
    <w:rsid w:val="00DA7BAC"/>
    <w:rsid w:val="00DB1292"/>
    <w:rsid w:val="00DD2460"/>
    <w:rsid w:val="00EA3F1B"/>
    <w:rsid w:val="00EE563A"/>
    <w:rsid w:val="00EF0C53"/>
    <w:rsid w:val="00EF0E4A"/>
    <w:rsid w:val="00F53CF0"/>
    <w:rsid w:val="00F57F6C"/>
    <w:rsid w:val="00F65034"/>
    <w:rsid w:val="00FF24D4"/>
    <w:rsid w:val="00FF3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3BAAAC"/>
  <w15:chartTrackingRefBased/>
  <w15:docId w15:val="{FCB240BD-0B07-46AB-9227-3F1DE1B5C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63A"/>
    <w:pPr>
      <w:spacing w:after="0"/>
      <w:jc w:val="both"/>
    </w:pPr>
    <w:rPr>
      <w:rFonts w:ascii="Arial" w:hAnsi="Arial"/>
      <w:lang w:val="es-GT"/>
    </w:rPr>
  </w:style>
  <w:style w:type="paragraph" w:styleId="Heading1">
    <w:name w:val="heading 1"/>
    <w:basedOn w:val="Normal"/>
    <w:next w:val="Normal"/>
    <w:link w:val="Heading1Char"/>
    <w:uiPriority w:val="9"/>
    <w:qFormat/>
    <w:rsid w:val="00EE563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D4E3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642"/>
    <w:pPr>
      <w:tabs>
        <w:tab w:val="center" w:pos="4680"/>
        <w:tab w:val="right" w:pos="9360"/>
      </w:tabs>
      <w:spacing w:line="240" w:lineRule="auto"/>
    </w:pPr>
  </w:style>
  <w:style w:type="character" w:customStyle="1" w:styleId="HeaderChar">
    <w:name w:val="Header Char"/>
    <w:basedOn w:val="DefaultParagraphFont"/>
    <w:link w:val="Header"/>
    <w:uiPriority w:val="99"/>
    <w:rsid w:val="00194642"/>
    <w:rPr>
      <w:lang w:val="es-GT"/>
    </w:rPr>
  </w:style>
  <w:style w:type="paragraph" w:styleId="Footer">
    <w:name w:val="footer"/>
    <w:basedOn w:val="Normal"/>
    <w:link w:val="FooterChar"/>
    <w:uiPriority w:val="99"/>
    <w:unhideWhenUsed/>
    <w:rsid w:val="00194642"/>
    <w:pPr>
      <w:tabs>
        <w:tab w:val="center" w:pos="4680"/>
        <w:tab w:val="right" w:pos="9360"/>
      </w:tabs>
      <w:spacing w:line="240" w:lineRule="auto"/>
    </w:pPr>
  </w:style>
  <w:style w:type="character" w:customStyle="1" w:styleId="FooterChar">
    <w:name w:val="Footer Char"/>
    <w:basedOn w:val="DefaultParagraphFont"/>
    <w:link w:val="Footer"/>
    <w:uiPriority w:val="99"/>
    <w:rsid w:val="00194642"/>
    <w:rPr>
      <w:lang w:val="es-GT"/>
    </w:rPr>
  </w:style>
  <w:style w:type="table" w:styleId="TableGrid">
    <w:name w:val="Table Grid"/>
    <w:basedOn w:val="TableNormal"/>
    <w:uiPriority w:val="39"/>
    <w:rsid w:val="00194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E563A"/>
    <w:rPr>
      <w:rFonts w:asciiTheme="majorHAnsi" w:eastAsiaTheme="majorEastAsia" w:hAnsiTheme="majorHAnsi" w:cstheme="majorBidi"/>
      <w:color w:val="2F5496" w:themeColor="accent1" w:themeShade="BF"/>
      <w:sz w:val="32"/>
      <w:szCs w:val="32"/>
      <w:lang w:val="es-GT"/>
    </w:rPr>
  </w:style>
  <w:style w:type="paragraph" w:styleId="ListParagraph">
    <w:name w:val="List Paragraph"/>
    <w:aliases w:val="Lista i"/>
    <w:basedOn w:val="Normal"/>
    <w:link w:val="ListParagraphChar"/>
    <w:uiPriority w:val="34"/>
    <w:qFormat/>
    <w:rsid w:val="00D94ED1"/>
    <w:pPr>
      <w:spacing w:after="160"/>
      <w:ind w:left="720"/>
      <w:contextualSpacing/>
      <w:jc w:val="left"/>
    </w:pPr>
    <w:rPr>
      <w:rFonts w:asciiTheme="minorHAnsi" w:hAnsiTheme="minorHAnsi"/>
    </w:rPr>
  </w:style>
  <w:style w:type="paragraph" w:styleId="NoSpacing">
    <w:name w:val="No Spacing"/>
    <w:uiPriority w:val="1"/>
    <w:qFormat/>
    <w:rsid w:val="00D94ED1"/>
    <w:pPr>
      <w:spacing w:after="0" w:line="240" w:lineRule="auto"/>
    </w:pPr>
    <w:rPr>
      <w:rFonts w:ascii="Calibri" w:eastAsia="Calibri" w:hAnsi="Calibri" w:cs="Times New Roman"/>
      <w:lang w:val="es-GT"/>
    </w:rPr>
  </w:style>
  <w:style w:type="character" w:styleId="Hyperlink">
    <w:name w:val="Hyperlink"/>
    <w:uiPriority w:val="99"/>
    <w:unhideWhenUsed/>
    <w:rsid w:val="00D94ED1"/>
    <w:rPr>
      <w:color w:val="0563C1"/>
      <w:u w:val="single"/>
    </w:rPr>
  </w:style>
  <w:style w:type="paragraph" w:customStyle="1" w:styleId="Default">
    <w:name w:val="Default"/>
    <w:rsid w:val="00D94ED1"/>
    <w:pPr>
      <w:autoSpaceDE w:val="0"/>
      <w:autoSpaceDN w:val="0"/>
      <w:adjustRightInd w:val="0"/>
      <w:spacing w:after="0" w:line="240" w:lineRule="auto"/>
    </w:pPr>
    <w:rPr>
      <w:rFonts w:ascii="Arial" w:hAnsi="Arial" w:cs="Arial"/>
      <w:color w:val="000000"/>
      <w:sz w:val="24"/>
      <w:szCs w:val="24"/>
      <w:lang w:val="es-GT"/>
    </w:rPr>
  </w:style>
  <w:style w:type="character" w:customStyle="1" w:styleId="ListParagraphChar">
    <w:name w:val="List Paragraph Char"/>
    <w:aliases w:val="Lista i Char"/>
    <w:link w:val="ListParagraph"/>
    <w:uiPriority w:val="34"/>
    <w:qFormat/>
    <w:rsid w:val="00D94ED1"/>
    <w:rPr>
      <w:lang w:val="es-GT"/>
    </w:rPr>
  </w:style>
  <w:style w:type="character" w:styleId="CommentReference">
    <w:name w:val="annotation reference"/>
    <w:basedOn w:val="DefaultParagraphFont"/>
    <w:uiPriority w:val="99"/>
    <w:semiHidden/>
    <w:unhideWhenUsed/>
    <w:rsid w:val="002C78A2"/>
    <w:rPr>
      <w:sz w:val="16"/>
      <w:szCs w:val="16"/>
    </w:rPr>
  </w:style>
  <w:style w:type="paragraph" w:styleId="CommentText">
    <w:name w:val="annotation text"/>
    <w:basedOn w:val="Normal"/>
    <w:link w:val="CommentTextChar"/>
    <w:uiPriority w:val="99"/>
    <w:semiHidden/>
    <w:unhideWhenUsed/>
    <w:rsid w:val="002C78A2"/>
    <w:pPr>
      <w:spacing w:line="240" w:lineRule="auto"/>
    </w:pPr>
    <w:rPr>
      <w:sz w:val="20"/>
      <w:szCs w:val="20"/>
    </w:rPr>
  </w:style>
  <w:style w:type="character" w:customStyle="1" w:styleId="CommentTextChar">
    <w:name w:val="Comment Text Char"/>
    <w:basedOn w:val="DefaultParagraphFont"/>
    <w:link w:val="CommentText"/>
    <w:uiPriority w:val="99"/>
    <w:semiHidden/>
    <w:rsid w:val="002C78A2"/>
    <w:rPr>
      <w:rFonts w:ascii="Arial" w:hAnsi="Arial"/>
      <w:sz w:val="20"/>
      <w:szCs w:val="20"/>
      <w:lang w:val="es-GT"/>
    </w:rPr>
  </w:style>
  <w:style w:type="paragraph" w:styleId="CommentSubject">
    <w:name w:val="annotation subject"/>
    <w:basedOn w:val="CommentText"/>
    <w:next w:val="CommentText"/>
    <w:link w:val="CommentSubjectChar"/>
    <w:uiPriority w:val="99"/>
    <w:semiHidden/>
    <w:unhideWhenUsed/>
    <w:rsid w:val="002C78A2"/>
    <w:rPr>
      <w:b/>
      <w:bCs/>
    </w:rPr>
  </w:style>
  <w:style w:type="character" w:customStyle="1" w:styleId="CommentSubjectChar">
    <w:name w:val="Comment Subject Char"/>
    <w:basedOn w:val="CommentTextChar"/>
    <w:link w:val="CommentSubject"/>
    <w:uiPriority w:val="99"/>
    <w:semiHidden/>
    <w:rsid w:val="002C78A2"/>
    <w:rPr>
      <w:rFonts w:ascii="Arial" w:hAnsi="Arial"/>
      <w:b/>
      <w:bCs/>
      <w:sz w:val="20"/>
      <w:szCs w:val="20"/>
      <w:lang w:val="es-GT"/>
    </w:rPr>
  </w:style>
  <w:style w:type="character" w:customStyle="1" w:styleId="UnresolvedMention1">
    <w:name w:val="Unresolved Mention1"/>
    <w:basedOn w:val="DefaultParagraphFont"/>
    <w:uiPriority w:val="99"/>
    <w:semiHidden/>
    <w:unhideWhenUsed/>
    <w:rsid w:val="00246B4E"/>
    <w:rPr>
      <w:color w:val="605E5C"/>
      <w:shd w:val="clear" w:color="auto" w:fill="E1DFDD"/>
    </w:rPr>
  </w:style>
  <w:style w:type="table" w:customStyle="1" w:styleId="Tablaconcuadrcula1">
    <w:name w:val="Tabla con cuadrícula1"/>
    <w:basedOn w:val="TableNormal"/>
    <w:next w:val="TableGrid"/>
    <w:uiPriority w:val="39"/>
    <w:rsid w:val="00BD4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D4E3D"/>
    <w:rPr>
      <w:rFonts w:asciiTheme="majorHAnsi" w:eastAsiaTheme="majorEastAsia" w:hAnsiTheme="majorHAnsi" w:cstheme="majorBidi"/>
      <w:color w:val="2F5496" w:themeColor="accent1" w:themeShade="BF"/>
      <w:sz w:val="26"/>
      <w:szCs w:val="26"/>
      <w:lang w:val="es-GT"/>
    </w:rPr>
  </w:style>
  <w:style w:type="paragraph" w:styleId="BalloonText">
    <w:name w:val="Balloon Text"/>
    <w:basedOn w:val="Normal"/>
    <w:link w:val="BalloonTextChar"/>
    <w:uiPriority w:val="99"/>
    <w:semiHidden/>
    <w:unhideWhenUsed/>
    <w:rsid w:val="00BD4E3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E3D"/>
    <w:rPr>
      <w:rFonts w:ascii="Segoe UI" w:hAnsi="Segoe UI" w:cs="Segoe UI"/>
      <w:sz w:val="18"/>
      <w:szCs w:val="18"/>
      <w:lang w:val="es-GT"/>
    </w:rPr>
  </w:style>
  <w:style w:type="paragraph" w:styleId="Revision">
    <w:name w:val="Revision"/>
    <w:hidden/>
    <w:uiPriority w:val="99"/>
    <w:semiHidden/>
    <w:rsid w:val="000C5E98"/>
    <w:pPr>
      <w:spacing w:after="0" w:line="240" w:lineRule="auto"/>
    </w:pPr>
    <w:rPr>
      <w:rFonts w:ascii="Arial" w:hAnsi="Arial"/>
      <w:lang w:val="es-G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cd.gob.g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28BD3-B19D-4265-B4A4-8F6BFED31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1888</Words>
  <Characters>10390</Characters>
  <Application>Microsoft Office Word</Application>
  <DocSecurity>0</DocSecurity>
  <Lines>86</Lines>
  <Paragraphs>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Heidy Trujillo</dc:creator>
  <cp:keywords/>
  <dc:description/>
  <cp:lastModifiedBy>Heidy Trujillo</cp:lastModifiedBy>
  <cp:revision>7</cp:revision>
  <cp:lastPrinted>2022-08-05T22:00:00Z</cp:lastPrinted>
  <dcterms:created xsi:type="dcterms:W3CDTF">2022-08-25T06:06:00Z</dcterms:created>
  <dcterms:modified xsi:type="dcterms:W3CDTF">2022-08-25T06:31:00Z</dcterms:modified>
</cp:coreProperties>
</file>